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Medication Reconciliation Report</w:t>
      </w:r>
    </w:p>
    <w:p>
      <w:r>
        <w:rPr>
          <w:b/>
        </w:rPr>
        <w:t xml:space="preserve">Patient: </w:t>
      </w:r>
      <w:r>
        <w:t>Carlos Whitfield</w:t>
      </w:r>
    </w:p>
    <w:p>
      <w:r>
        <w:rPr>
          <w:b/>
        </w:rPr>
        <w:t xml:space="preserve">DOB: </w:t>
      </w:r>
      <w:r>
        <w:t>December 8, 1953</w:t>
      </w:r>
    </w:p>
    <w:p>
      <w:r>
        <w:rPr>
          <w:b/>
        </w:rPr>
        <w:t xml:space="preserve">Allergy: </w:t>
      </w:r>
      <w:r>
        <w:t>Penicillin (rash)</w:t>
      </w:r>
    </w:p>
    <w:p>
      <w:r>
        <w:rPr>
          <w:b/>
        </w:rPr>
        <w:t xml:space="preserve">Prepared: </w:t>
      </w:r>
      <w:r>
        <w:t>September 28, 2026</w:t>
      </w:r>
    </w:p>
    <w:p>
      <w:r>
        <w:rPr>
          <w:b/>
        </w:rPr>
        <w:t xml:space="preserve">Purpose: </w:t>
      </w:r>
      <w:r>
        <w:t>Unified medication list verified across all provider records and Fred Meyer Pharmacy dispensing history, for use at upcoming specialist appointments (October 6, November 11, December 9).</w:t>
      </w:r>
    </w:p>
    <w:p>
      <w:pPr>
        <w:pStyle w:val="Heading1"/>
      </w:pPr>
      <w:r>
        <w:t>Verified Medication List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Medication</w:t>
            </w:r>
          </w:p>
        </w:tc>
        <w:tc>
          <w:tcPr>
            <w:tcW w:type="dxa" w:w="1440"/>
          </w:tcPr>
          <w:p>
            <w:r>
              <w:t>Dose</w:t>
            </w:r>
          </w:p>
        </w:tc>
        <w:tc>
          <w:tcPr>
            <w:tcW w:type="dxa" w:w="1440"/>
          </w:tcPr>
          <w:p>
            <w:r>
              <w:t>When</w:t>
            </w:r>
          </w:p>
        </w:tc>
        <w:tc>
          <w:tcPr>
            <w:tcW w:type="dxa" w:w="1440"/>
          </w:tcPr>
          <w:p>
            <w:r>
              <w:t>Prescriber</w:t>
            </w:r>
          </w:p>
        </w:tc>
        <w:tc>
          <w:tcPr>
            <w:tcW w:type="dxa" w:w="1440"/>
          </w:tcPr>
          <w:p>
            <w:r>
              <w:t>Condition</w:t>
            </w:r>
          </w:p>
        </w:tc>
      </w:tr>
      <w:tr>
        <w:tc>
          <w:tcPr>
            <w:tcW w:type="dxa" w:w="1440"/>
          </w:tcPr>
          <w:p>
            <w:r>
              <w:t>1</w:t>
            </w:r>
          </w:p>
        </w:tc>
        <w:tc>
          <w:tcPr>
            <w:tcW w:type="dxa" w:w="1440"/>
          </w:tcPr>
          <w:p>
            <w:r>
              <w:t>Metformin</w:t>
            </w:r>
          </w:p>
        </w:tc>
        <w:tc>
          <w:tcPr>
            <w:tcW w:type="dxa" w:w="1440"/>
          </w:tcPr>
          <w:p>
            <w:r>
              <w:t>1000 mg</w:t>
            </w:r>
          </w:p>
        </w:tc>
        <w:tc>
          <w:tcPr>
            <w:tcW w:type="dxa" w:w="1440"/>
          </w:tcPr>
          <w:p>
            <w:r>
              <w:t>Twice daily</w:t>
            </w:r>
          </w:p>
        </w:tc>
        <w:tc>
          <w:tcPr>
            <w:tcW w:type="dxa" w:w="1440"/>
          </w:tcPr>
          <w:p>
            <w:r>
              <w:t>Dr. Laura Chen</w:t>
            </w:r>
          </w:p>
        </w:tc>
        <w:tc>
          <w:tcPr>
            <w:tcW w:type="dxa" w:w="1440"/>
          </w:tcPr>
          <w:p>
            <w:r>
              <w:t>Type 2 Diabetes</w:t>
            </w:r>
          </w:p>
        </w:tc>
      </w:tr>
      <w:tr>
        <w:tc>
          <w:tcPr>
            <w:tcW w:type="dxa" w:w="1440"/>
          </w:tcPr>
          <w:p>
            <w:r>
              <w:t>2</w:t>
            </w:r>
          </w:p>
        </w:tc>
        <w:tc>
          <w:tcPr>
            <w:tcW w:type="dxa" w:w="1440"/>
          </w:tcPr>
          <w:p>
            <w:r>
              <w:t>Apixaban (Eliquis)</w:t>
            </w:r>
          </w:p>
        </w:tc>
        <w:tc>
          <w:tcPr>
            <w:tcW w:type="dxa" w:w="1440"/>
          </w:tcPr>
          <w:p>
            <w:r>
              <w:t>5 mg</w:t>
            </w:r>
          </w:p>
        </w:tc>
        <w:tc>
          <w:tcPr>
            <w:tcW w:type="dxa" w:w="1440"/>
          </w:tcPr>
          <w:p>
            <w:r>
              <w:t>Twice daily</w:t>
            </w:r>
          </w:p>
        </w:tc>
        <w:tc>
          <w:tcPr>
            <w:tcW w:type="dxa" w:w="1440"/>
          </w:tcPr>
          <w:p>
            <w:r>
              <w:t>Dr. James Whitfield</w:t>
            </w:r>
          </w:p>
        </w:tc>
        <w:tc>
          <w:tcPr>
            <w:tcW w:type="dxa" w:w="1440"/>
          </w:tcPr>
          <w:p>
            <w:r>
              <w:t>Atrial Fibrillation</w:t>
            </w:r>
          </w:p>
        </w:tc>
      </w:tr>
      <w:tr>
        <w:tc>
          <w:tcPr>
            <w:tcW w:type="dxa" w:w="1440"/>
          </w:tcPr>
          <w:p>
            <w:r>
              <w:t>3</w:t>
            </w:r>
          </w:p>
        </w:tc>
        <w:tc>
          <w:tcPr>
            <w:tcW w:type="dxa" w:w="1440"/>
          </w:tcPr>
          <w:p>
            <w:r>
              <w:t>Metoprolol Succinate</w:t>
            </w:r>
          </w:p>
        </w:tc>
        <w:tc>
          <w:tcPr>
            <w:tcW w:type="dxa" w:w="1440"/>
          </w:tcPr>
          <w:p>
            <w:r>
              <w:t>50 mg</w:t>
            </w:r>
          </w:p>
        </w:tc>
        <w:tc>
          <w:tcPr>
            <w:tcW w:type="dxa" w:w="1440"/>
          </w:tcPr>
          <w:p>
            <w:r>
              <w:t>Once daily AM</w:t>
            </w:r>
          </w:p>
        </w:tc>
        <w:tc>
          <w:tcPr>
            <w:tcW w:type="dxa" w:w="1440"/>
          </w:tcPr>
          <w:p>
            <w:r>
              <w:t>Dr. James Whitfield</w:t>
            </w:r>
          </w:p>
        </w:tc>
        <w:tc>
          <w:tcPr>
            <w:tcW w:type="dxa" w:w="1440"/>
          </w:tcPr>
          <w:p>
            <w:r>
              <w:t>AFib / Hypertension</w:t>
            </w:r>
          </w:p>
        </w:tc>
      </w:tr>
      <w:tr>
        <w:tc>
          <w:tcPr>
            <w:tcW w:type="dxa" w:w="1440"/>
          </w:tcPr>
          <w:p>
            <w:r>
              <w:t>4</w:t>
            </w:r>
          </w:p>
        </w:tc>
        <w:tc>
          <w:tcPr>
            <w:tcW w:type="dxa" w:w="1440"/>
          </w:tcPr>
          <w:p>
            <w:r>
              <w:t>Lisinopril</w:t>
            </w:r>
          </w:p>
        </w:tc>
        <w:tc>
          <w:tcPr>
            <w:tcW w:type="dxa" w:w="1440"/>
          </w:tcPr>
          <w:p>
            <w:r>
              <w:t>20 mg</w:t>
            </w:r>
          </w:p>
        </w:tc>
        <w:tc>
          <w:tcPr>
            <w:tcW w:type="dxa" w:w="1440"/>
          </w:tcPr>
          <w:p>
            <w:r>
              <w:t>Once daily AM</w:t>
            </w:r>
          </w:p>
        </w:tc>
        <w:tc>
          <w:tcPr>
            <w:tcW w:type="dxa" w:w="1440"/>
          </w:tcPr>
          <w:p>
            <w:r>
              <w:t>Dr. Anita Sharma</w:t>
            </w:r>
          </w:p>
        </w:tc>
        <w:tc>
          <w:tcPr>
            <w:tcW w:type="dxa" w:w="1440"/>
          </w:tcPr>
          <w:p>
            <w:r>
              <w:t>Hypertension</w:t>
            </w:r>
          </w:p>
        </w:tc>
      </w:tr>
      <w:tr>
        <w:tc>
          <w:tcPr>
            <w:tcW w:type="dxa" w:w="1440"/>
          </w:tcPr>
          <w:p>
            <w:r>
              <w:t>5</w:t>
            </w:r>
          </w:p>
        </w:tc>
        <w:tc>
          <w:tcPr>
            <w:tcW w:type="dxa" w:w="1440"/>
          </w:tcPr>
          <w:p>
            <w:r>
              <w:t>Atorvastatin (Accord Healthcare)</w:t>
            </w:r>
          </w:p>
        </w:tc>
        <w:tc>
          <w:tcPr>
            <w:tcW w:type="dxa" w:w="1440"/>
          </w:tcPr>
          <w:p>
            <w:r>
              <w:t>20 mg</w:t>
            </w:r>
          </w:p>
        </w:tc>
        <w:tc>
          <w:tcPr>
            <w:tcW w:type="dxa" w:w="1440"/>
          </w:tcPr>
          <w:p>
            <w:r>
              <w:t>Once daily PM</w:t>
            </w:r>
          </w:p>
        </w:tc>
        <w:tc>
          <w:tcPr>
            <w:tcW w:type="dxa" w:w="1440"/>
          </w:tcPr>
          <w:p>
            <w:r>
              <w:t>Dr. Anita Sharma</w:t>
            </w:r>
          </w:p>
        </w:tc>
        <w:tc>
          <w:tcPr>
            <w:tcW w:type="dxa" w:w="1440"/>
          </w:tcPr>
          <w:p>
            <w:r>
              <w:t>Cholesterol</w:t>
            </w:r>
          </w:p>
        </w:tc>
      </w:tr>
      <w:tr>
        <w:tc>
          <w:tcPr>
            <w:tcW w:type="dxa" w:w="1440"/>
          </w:tcPr>
          <w:p>
            <w:r>
              <w:t>6</w:t>
            </w:r>
          </w:p>
        </w:tc>
        <w:tc>
          <w:tcPr>
            <w:tcW w:type="dxa" w:w="1440"/>
          </w:tcPr>
          <w:p>
            <w:r>
              <w:t>Vitamin D3</w:t>
            </w:r>
          </w:p>
        </w:tc>
        <w:tc>
          <w:tcPr>
            <w:tcW w:type="dxa" w:w="1440"/>
          </w:tcPr>
          <w:p>
            <w:r>
              <w:t>2000 IU</w:t>
            </w:r>
          </w:p>
        </w:tc>
        <w:tc>
          <w:tcPr>
            <w:tcW w:type="dxa" w:w="1440"/>
          </w:tcPr>
          <w:p>
            <w:r>
              <w:t>Once daily</w:t>
            </w:r>
          </w:p>
        </w:tc>
        <w:tc>
          <w:tcPr>
            <w:tcW w:type="dxa" w:w="1440"/>
          </w:tcPr>
          <w:p>
            <w:r>
              <w:t>Dr. Sharma (rec.)</w:t>
            </w:r>
          </w:p>
        </w:tc>
        <w:tc>
          <w:tcPr>
            <w:tcW w:type="dxa" w:w="1440"/>
          </w:tcPr>
          <w:p>
            <w:r>
              <w:t>Supplement</w:t>
            </w:r>
          </w:p>
        </w:tc>
      </w:tr>
      <w:tr>
        <w:tc>
          <w:tcPr>
            <w:tcW w:type="dxa" w:w="1440"/>
          </w:tcPr>
          <w:p>
            <w:r>
              <w:t>7</w:t>
            </w:r>
          </w:p>
        </w:tc>
        <w:tc>
          <w:tcPr>
            <w:tcW w:type="dxa" w:w="1440"/>
          </w:tcPr>
          <w:p>
            <w:r>
              <w:t>Fish Oil</w:t>
            </w:r>
          </w:p>
        </w:tc>
        <w:tc>
          <w:tcPr>
            <w:tcW w:type="dxa" w:w="1440"/>
          </w:tcPr>
          <w:p>
            <w:r>
              <w:t>1000 mg</w:t>
            </w:r>
          </w:p>
        </w:tc>
        <w:tc>
          <w:tcPr>
            <w:tcW w:type="dxa" w:w="1440"/>
          </w:tcPr>
          <w:p>
            <w:r>
              <w:t>Once daily</w:t>
            </w:r>
          </w:p>
        </w:tc>
        <w:tc>
          <w:tcPr>
            <w:tcW w:type="dxa" w:w="1440"/>
          </w:tcPr>
          <w:p>
            <w:r>
              <w:t>Dr. Sharma (rec.)</w:t>
            </w:r>
          </w:p>
        </w:tc>
        <w:tc>
          <w:tcPr>
            <w:tcW w:type="dxa" w:w="1440"/>
          </w:tcPr>
          <w:p>
            <w:r>
              <w:t>Supplement</w:t>
            </w:r>
          </w:p>
        </w:tc>
      </w:tr>
      <w:tr>
        <w:tc>
          <w:tcPr>
            <w:tcW w:type="dxa" w:w="1440"/>
          </w:tcPr>
          <w:p>
            <w:r>
              <w:t>8</w:t>
            </w:r>
          </w:p>
        </w:tc>
        <w:tc>
          <w:tcPr>
            <w:tcW w:type="dxa" w:w="1440"/>
          </w:tcPr>
          <w:p>
            <w:r>
              <w:t>Loratadine (Claritin)</w:t>
            </w:r>
          </w:p>
        </w:tc>
        <w:tc>
          <w:tcPr>
            <w:tcW w:type="dxa" w:w="1440"/>
          </w:tcPr>
          <w:p>
            <w:r>
              <w:t>10 mg</w:t>
            </w:r>
          </w:p>
        </w:tc>
        <w:tc>
          <w:tcPr>
            <w:tcW w:type="dxa" w:w="1440"/>
          </w:tcPr>
          <w:p>
            <w:r>
              <w:t>As needed</w:t>
            </w:r>
          </w:p>
        </w:tc>
        <w:tc>
          <w:tcPr>
            <w:tcW w:type="dxa" w:w="1440"/>
          </w:tcPr>
          <w:p>
            <w:r>
              <w:t>OTC / Self</w:t>
            </w:r>
          </w:p>
        </w:tc>
        <w:tc>
          <w:tcPr>
            <w:tcW w:type="dxa" w:w="1440"/>
          </w:tcPr>
          <w:p>
            <w:r>
              <w:t>Seasonal Allergies</w:t>
            </w:r>
          </w:p>
        </w:tc>
      </w:tr>
      <w:tr>
        <w:tc>
          <w:tcPr>
            <w:tcW w:type="dxa" w:w="1440"/>
          </w:tcPr>
          <w:p>
            <w:r>
              <w:t>9</w:t>
            </w:r>
          </w:p>
        </w:tc>
        <w:tc>
          <w:tcPr>
            <w:tcW w:type="dxa" w:w="1440"/>
          </w:tcPr>
          <w:p>
            <w:r>
              <w:t>Acetaminophen (Tylenol)</w:t>
            </w:r>
          </w:p>
        </w:tc>
        <w:tc>
          <w:tcPr>
            <w:tcW w:type="dxa" w:w="1440"/>
          </w:tcPr>
          <w:p>
            <w:r>
              <w:t>500 mg</w:t>
            </w:r>
          </w:p>
        </w:tc>
        <w:tc>
          <w:tcPr>
            <w:tcW w:type="dxa" w:w="1440"/>
          </w:tcPr>
          <w:p>
            <w:r>
              <w:t>As needed</w:t>
            </w:r>
          </w:p>
        </w:tc>
        <w:tc>
          <w:tcPr>
            <w:tcW w:type="dxa" w:w="1440"/>
          </w:tcPr>
          <w:p>
            <w:r>
              <w:t>OTC / Self</w:t>
            </w:r>
          </w:p>
        </w:tc>
        <w:tc>
          <w:tcPr>
            <w:tcW w:type="dxa" w:w="1440"/>
          </w:tcPr>
          <w:p>
            <w:r>
              <w:t>Hip Osteoarthritis</w:t>
            </w:r>
          </w:p>
        </w:tc>
      </w:tr>
    </w:tbl>
    <w:p>
      <w:pPr>
        <w:pStyle w:val="Heading1"/>
      </w:pPr>
      <w:r>
        <w:t>Conflicts Found and Resolved</w:t>
      </w:r>
    </w:p>
    <w:p>
      <w:pPr>
        <w:pStyle w:val="Heading2"/>
      </w:pPr>
      <w:r>
        <w:t>CONFLICT 1 - Metoprolol Dose (HIGH)</w:t>
      </w:r>
    </w:p>
    <w:p>
      <w:r>
        <w:t>What happened: Dr. Sharma still has metoprolol listed at 25 mg. Dr. James Whitfield increased it to 50 mg in February 2026. Fred Meyer has been dispensing 50 mg since February 19, 2026.</w:t>
      </w:r>
    </w:p>
    <w:p>
      <w:r>
        <w:t>Trusted source: Dr. James Whitfield (cardiology) and the pharmacy dispensing record. Cardiology originated the change, pharmacy confirmed it with eight months of 50 mg fills.</w:t>
      </w:r>
    </w:p>
    <w:p>
      <w:r>
        <w:t>Set aside: Dr. Sharma record at 25 mg, last updated September 2025.</w:t>
      </w:r>
    </w:p>
    <w:p>
      <w:r>
        <w:t>Action: Dr. Sharma office needs to update the dose to 50 mg before December 9.</w:t>
      </w:r>
    </w:p>
    <w:p>
      <w:pPr>
        <w:pStyle w:val="Heading2"/>
      </w:pPr>
      <w:r>
        <w:t>CONFLICT 2 - Atorvastatin Manufacturer (LOW)</w:t>
      </w:r>
    </w:p>
    <w:p>
      <w:r>
        <w:t>What happened: Dr. Sharma records reference the Ranbaxy generic. Lisa Chen at Fred Meyer switched to the Accord Healthcare generic in March 2026. Same drug, same dose, lower copay ( vs  per 90-day fill).</w:t>
      </w:r>
    </w:p>
    <w:p>
      <w:r>
        <w:t>Trusted source: Pharmacy. They made the substitution and it has been dispensed as Accord Healthcare for six months.</w:t>
      </w:r>
    </w:p>
    <w:p>
      <w:r>
        <w:t>Set aside: Dr. Sharma label reference. This is cosmetic, not clinical.</w:t>
      </w:r>
    </w:p>
    <w:p>
      <w:pPr>
        <w:pStyle w:val="Heading2"/>
      </w:pPr>
      <w:r>
        <w:t>CONFLICT 3 - Apixaban Refill Count (MEDIUM)</w:t>
      </w:r>
    </w:p>
    <w:p>
      <w:r>
        <w:t>What happened: Dr. Whitfield July 2026 prescription authorized 4 refills. Three have been used. One refill remains as of September 5.</w:t>
      </w:r>
    </w:p>
    <w:p>
      <w:r>
        <w:t>Action: A new apixaban prescription will be needed at or shortly after the November 11 cardiology visit.</w:t>
      </w:r>
    </w:p>
    <w:p>
      <w:pPr>
        <w:pStyle w:val="Heading1"/>
      </w:pPr>
      <w:r>
        <w:t>Pharmacy Notes</w:t>
      </w:r>
    </w:p>
    <w:p>
      <w:r>
        <w:t>Pharmacy: Fred Meyer, Cedar Hills. Pharmacist: Lisa Chen. Phone: 503-555-0930.</w:t>
      </w:r>
    </w:p>
    <w:p>
      <w:r>
        <w:t>Generic switch: Atorvastatin manufacturer changed from Ranbaxy to Accord Healthcare, March 2026. Copay reduced by  per 90-day fill.</w:t>
      </w:r>
    </w:p>
    <w:p>
      <w:r>
        <w:t>All prescriptions current. No lapsed fills, no missed refill windows in 2026.</w:t>
      </w:r>
    </w:p>
    <w:p>
      <w:pPr>
        <w:pStyle w:val="Heading1"/>
      </w:pPr>
      <w:r>
        <w:t>Recommendation</w:t>
      </w:r>
    </w:p>
    <w:p>
      <w:r>
        <w:t>Print this list and carry one copy to each appointment. Hand it to the intake nurse before they pull up the chart. The metoprolol discrepancy at Dr. Sharma office should be flagged by phone before December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