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Neighbourhood Association Meeting Minutes</w:t>
      </w:r>
    </w:p>
    <w:p>
      <w:r>
        <w:t>These minutes belong to the local residents association, not the school. They are stored here by mistake and carry no school operational weight.</w:t>
      </w:r>
    </w:p>
    <w:p>
      <w:pPr>
        <w:pStyle w:val="Heading2"/>
      </w:pPr>
      <w:r>
        <w:t>Attendance</w:t>
      </w:r>
    </w:p>
    <w:p>
      <w:r>
        <w:t>Nine members present. Two sent regrets.</w:t>
      </w:r>
    </w:p>
    <w:p>
      <w:pPr>
        <w:pStyle w:val="Heading2"/>
      </w:pPr>
      <w:r>
        <w:t>Agenda</w:t>
      </w:r>
    </w:p>
    <w:p>
      <w:pPr>
        <w:pStyle w:val="ListBullet"/>
      </w:pPr>
      <w:r>
        <w:t>Snow removal schedule for the cul de sac</w:t>
      </w:r>
    </w:p>
    <w:p>
      <w:pPr>
        <w:pStyle w:val="ListBullet"/>
      </w:pPr>
      <w:r>
        <w:t>Spring cleanup date to be confirmed</w:t>
      </w:r>
    </w:p>
    <w:p>
      <w:pPr>
        <w:pStyle w:val="ListBullet"/>
      </w:pPr>
      <w:r>
        <w:t>Guest speaker on backyard composting</w:t>
      </w:r>
    </w:p>
    <w:p>
      <w:pPr>
        <w:pStyle w:val="ListBullet"/>
      </w:pPr>
      <w:r>
        <w:t>Treasurer reported the float balance is healthy</w:t>
      </w:r>
    </w:p>
    <w:p>
      <w:pPr>
        <w:pStyle w:val="Heading2"/>
      </w:pPr>
      <w:r>
        <w:t>Next Meeting</w:t>
      </w:r>
    </w:p>
    <w:p>
      <w:r>
        <w:t>Second Tuesday of next month at the library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