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000000"/>
          <w:sz w:val="28"/>
        </w:rPr>
        <w:t>Kestrel Healthcare Pediatric Rehabilitation</w:t>
      </w:r>
    </w:p>
    <w:p>
      <w:pPr>
        <w:spacing w:before="120" w:after="80"/>
      </w:pPr>
      <w:r>
        <w:rPr>
          <w:rFonts w:ascii="Calibri" w:hAnsi="Calibri"/>
          <w:b/>
          <w:color w:val="000000"/>
          <w:sz w:val="26"/>
        </w:rPr>
        <w:t>Case Conference Preparation Notes</w:t>
      </w:r>
    </w:p>
    <w:p>
      <w:pPr>
        <w:spacing w:before="0" w:after="80"/>
      </w:pPr>
      <w:r>
        <w:rPr>
          <w:rFonts w:ascii="Calibri" w:hAnsi="Calibri"/>
          <w:b w:val="0"/>
          <w:i/>
          <w:color w:val="000000"/>
          <w:sz w:val="22"/>
        </w:rPr>
        <w:t>Template for Clinical Review Use - Greg Howard, PT-OH-073218</w:t>
      </w:r>
    </w:p>
    <w:p>
      <w:pPr>
        <w:spacing w:before="0" w:after="80"/>
      </w:pPr>
      <w:r>
        <w:rPr>
          <w:rFonts w:ascii="Calibri" w:hAnsi="Calibri"/>
          <w:i/>
          <w:color w:val="000000"/>
          <w:sz w:val="20"/>
        </w:rPr>
        <w:t>This is a working template for internal case preparation only. No patient-identifiable information is included in this document. Complete all case-specific fields in the HIPAA-compliant EMR.</w:t>
      </w:r>
    </w:p>
    <w:p/>
    <w:p>
      <w:pPr>
        <w:spacing w:before="160" w:after="80"/>
      </w:pPr>
      <w:r>
        <w:rPr>
          <w:rFonts w:ascii="Calibri" w:hAnsi="Calibri"/>
          <w:b/>
          <w:color w:val="000000"/>
          <w:sz w:val="24"/>
        </w:rPr>
        <w:t>1. Patient Overview (De-Identified)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Age range: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See EMR for details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Primary diagnosis: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See EMR for details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Referral source: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See EMR for details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Evaluation date: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See EMR for details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Treatment start date: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See EMR for details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00000"/>
          <w:sz w:val="24"/>
        </w:rPr>
        <w:t>2. Current Goals and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Short-term goals (list 3):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Long-term goals (list 2):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1.</w:t>
              <w:br/>
              <w:t>2.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Progress toward goals (rate 1 to 5 and note):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Rating and notes on file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Barriers to progress: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Barriers documented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00000"/>
          <w:sz w:val="24"/>
        </w:rPr>
        <w:t>3. Clinical Findings to Present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Functional assessments used (PEDI-CAT, Bayley, GMFM, etc.):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See attached assessments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Key findings: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Summary on file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Comparison to initial evaluation: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Changes from baseline noted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00000"/>
          <w:sz w:val="24"/>
        </w:rPr>
        <w:t>4. Family and Caregiver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Family participation level: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Level and consistency documented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Home program compliance: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Rated and noted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Questions or concerns raised by family: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See documentation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Cultural or language considerations: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Relevant factors noted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00000"/>
          <w:sz w:val="24"/>
        </w:rPr>
        <w:t>5. Recommended Plan Adjustments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Frequency change needed (Y/N):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See notes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Referrals (OT, Speech, Psychology, Orthotics, other):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Referrals on file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Equipment recommendations: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Equipment details on file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Goals to be updated: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Goal numbers on file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00000"/>
          <w:sz w:val="24"/>
        </w:rPr>
        <w:t>6. Insurance and Authorization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Authorization status: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See authorization status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Authorization expiration date: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Date on file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Appeal in progress (Y/N):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See notes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Notes: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Billing notes on file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00000"/>
          <w:sz w:val="24"/>
        </w:rPr>
        <w:t>7. Prep Notes for Conference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Points to emphasize: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Clinical takeaways on file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Questions for team: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Questions documented separately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Documentation to bring: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000000"/>
                <w:sz w:val="20"/>
              </w:rPr>
              <w:t>Forms and reports attached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i/>
          <w:color w:val="000000"/>
          <w:sz w:val="20"/>
        </w:rPr>
        <w:t>Updated by GH. Last revised January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