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Heartland Spirits - Flagship Bourbon Mash Bill</w:t>
      </w:r>
    </w:p>
    <w:p>
      <w:r>
        <w:t>Specification sheet. This bill is fixed; no substitutions without head distiller sign-off.</w:t>
      </w:r>
    </w:p>
    <w:p>
      <w:pPr>
        <w:pStyle w:val="Heading1"/>
      </w:pPr>
      <w:r>
        <w:t>Grain bill (by weight)</w:t>
      </w:r>
    </w:p>
    <w:p>
      <w:pPr>
        <w:pStyle w:val="ListBullet"/>
      </w:pPr>
      <w:r>
        <w:t>70% dent corn (Wisconsin-sourced)</w:t>
      </w:r>
    </w:p>
    <w:p>
      <w:pPr>
        <w:pStyle w:val="ListBullet"/>
      </w:pPr>
      <w:r>
        <w:t>18% rye</w:t>
      </w:r>
    </w:p>
    <w:p>
      <w:pPr>
        <w:pStyle w:val="ListBullet"/>
      </w:pPr>
      <w:r>
        <w:t>12% malted barley (diastatic source)</w:t>
      </w:r>
    </w:p>
    <w:p>
      <w:pPr>
        <w:pStyle w:val="Heading1"/>
      </w:pPr>
      <w:r>
        <w:t>Process targets</w:t>
      </w:r>
    </w:p>
    <w:p>
      <w:pPr>
        <w:pStyle w:val="ListBullet"/>
      </w:pPr>
      <w:r>
        <w:t>Strike / mash temperature: 152 F</w:t>
      </w:r>
    </w:p>
    <w:p>
      <w:pPr>
        <w:pStyle w:val="ListBullet"/>
      </w:pPr>
      <w:r>
        <w:t>Fermentation: 5 days, open-top, WLP4000</w:t>
      </w:r>
    </w:p>
    <w:p>
      <w:pPr>
        <w:pStyle w:val="ListBullet"/>
      </w:pPr>
      <w:r>
        <w:t>Distillation: pot-doubler, hearts cut 78% to 62% ABV</w:t>
      </w:r>
    </w:p>
    <w:p>
      <w:pPr>
        <w:pStyle w:val="ListBullet"/>
      </w:pPr>
      <w:r>
        <w:t>Barrel entry proof: 110 (55% ABV), new charred American white oak, #4 char</w:t>
      </w:r>
    </w:p>
    <w:p>
      <w:pPr>
        <w:pStyle w:val="ListBullet"/>
      </w:pPr>
      <w:r>
        <w:t>Minimum age: 4 years</w:t>
      </w:r>
    </w:p>
    <w:p>
      <w:r>
        <w:t>Rationale: the 18% rye spine is the house signature. It does not get value-engineered down when corn prices spike.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