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Brief - Korean-Inspired Rice Spirit</w:t>
      </w:r>
    </w:p>
    <w:p>
      <w:r>
        <w:t>Heartland Spirits R&amp;D. Soju/shochu-adjacent. Target: a new Heartland product line and an ACSA symposium talk.</w:t>
      </w:r>
    </w:p>
    <w:p>
      <w:pPr>
        <w:pStyle w:val="Heading1"/>
      </w:pPr>
      <w:r>
        <w:t>Concept</w:t>
      </w:r>
    </w:p>
    <w:p>
      <w:r>
        <w:t>A rice-based spirit built on koji saccharification rather than malt, sourcing short-grain rice from Midwestern growers and koji from a local cultivator.</w:t>
      </w:r>
    </w:p>
    <w:p>
      <w:pPr>
        <w:pStyle w:val="Heading1"/>
      </w:pPr>
      <w:r>
        <w:t>Open questions</w:t>
      </w:r>
    </w:p>
    <w:p>
      <w:pPr>
        <w:pStyle w:val="ListBullet"/>
      </w:pPr>
      <w:r>
        <w:t>Koji propagation consistency at pilot scale (Aspergillus oryzae).</w:t>
      </w:r>
    </w:p>
    <w:p>
      <w:pPr>
        <w:pStyle w:val="ListBullet"/>
      </w:pPr>
      <w:r>
        <w:t>Single vs. parallel (multiple) fermentation for sugar/ethanol balance.</w:t>
      </w:r>
    </w:p>
    <w:p>
      <w:pPr>
        <w:pStyle w:val="ListBullet"/>
      </w:pPr>
      <w:r>
        <w:t>Still configuration: retain rice esters without harsh fusels.</w:t>
      </w:r>
    </w:p>
    <w:p>
      <w:pPr>
        <w:pStyle w:val="ListBullet"/>
      </w:pPr>
      <w:r>
        <w:t>TTB class/type designation - confirm before any label work.</w:t>
      </w:r>
    </w:p>
    <w:p>
      <w:pPr>
        <w:pStyle w:val="Heading1"/>
      </w:pPr>
      <w:r>
        <w:t>Milestones</w:t>
      </w:r>
    </w:p>
    <w:p>
      <w:pPr>
        <w:pStyle w:val="ListNumber"/>
      </w:pPr>
      <w:r>
        <w:t>Pilot batch HB-2026-018 (18-day ferment) - complete.</w:t>
      </w:r>
    </w:p>
    <w:p>
      <w:pPr>
        <w:pStyle w:val="ListNumber"/>
      </w:pPr>
      <w:r>
        <w:t>Sensory panel with Tyler and Alana.</w:t>
      </w:r>
    </w:p>
    <w:p>
      <w:pPr>
        <w:pStyle w:val="ListNumber"/>
      </w:pPr>
      <w:r>
        <w:t>ACSA Midwest Craft Spirits Symposium talk, Milwaukee, November 14,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