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Heartland Spirits - 10th Anniversary Party</w:t>
      </w:r>
    </w:p>
    <w:p>
      <w:r>
        <w:t>Tasting room event, October 17, 2026. Lead: Alana Montrose. Owner: Jacob Graves.</w:t>
      </w:r>
    </w:p>
    <w:p>
      <w:pPr>
        <w:pStyle w:val="Heading1"/>
      </w:pPr>
      <w:r>
        <w:t>Run of show</w:t>
      </w:r>
    </w:p>
    <w:p>
      <w:pPr>
        <w:pStyle w:val="ListBullet"/>
      </w:pPr>
      <w:r>
        <w:t>4:00 PM - Doors; welcome pour (seasonal gin &amp; tonic with lime).</w:t>
      </w:r>
    </w:p>
    <w:p>
      <w:pPr>
        <w:pStyle w:val="ListBullet"/>
      </w:pPr>
      <w:r>
        <w:t>5:00 PM - Barrel-proof bourbon tasting flight; Tyler walks the mash bill.</w:t>
      </w:r>
    </w:p>
    <w:p>
      <w:pPr>
        <w:pStyle w:val="ListBullet"/>
      </w:pPr>
      <w:r>
        <w:t>6:00 PM - Korean-American bites: gochujang-glazed bratwurst, kimchi grilled cheese.</w:t>
      </w:r>
    </w:p>
    <w:p>
      <w:pPr>
        <w:pStyle w:val="ListBullet"/>
      </w:pPr>
      <w:r>
        <w:t>7:00 PM - Short remarks; preview of the rice-spirit project.</w:t>
      </w:r>
    </w:p>
    <w:p>
      <w:pPr>
        <w:pStyle w:val="ListBullet"/>
      </w:pPr>
      <w:r>
        <w:t>8:30 PM - Last pour.</w:t>
      </w:r>
    </w:p>
    <w:p>
      <w:pPr>
        <w:pStyle w:val="Heading1"/>
      </w:pPr>
      <w:r>
        <w:t>Logistics</w:t>
      </w:r>
    </w:p>
    <w:p>
      <w:pPr>
        <w:pStyle w:val="ListBullet"/>
      </w:pPr>
      <w:r>
        <w:t>POS via the bar counter system; pre-sold tickets reconciled day-of.</w:t>
      </w:r>
    </w:p>
    <w:p>
      <w:pPr>
        <w:pStyle w:val="ListBullet"/>
      </w:pPr>
      <w:r>
        <w:t>Designated-driver and tonic options prominent (owner tastes and spits).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