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KAAN Panel: Talking Points</w:t>
      </w:r>
    </w:p>
    <w:p>
      <w:r>
        <w:rPr>
          <w:i/>
        </w:rPr>
        <w:t>Midwest Korean Adoptee Network, monthly group at Sarah Kwan's</w:t>
      </w:r>
    </w:p>
    <w:p>
      <w:r>
        <w:t>Personal notes, not a script. Follow the room. Charm over performance. Do not turn anyone's story into a tidy arc.</w:t>
      </w:r>
    </w:p>
    <w:p>
      <w:pPr>
        <w:pStyle w:val="Heading1"/>
      </w:pPr>
      <w:r>
        <w:t>Points I want to make</w:t>
      </w:r>
    </w:p>
    <w:p>
      <w:pPr>
        <w:pStyle w:val="ListBullet"/>
      </w:pPr>
      <w:r>
        <w:t>Reunion is not a resolution. Reconnecting with Soon-Hee in 2018 opened questions, it did not close them. Sunday calls are the practice, not the payoff.</w:t>
      </w:r>
    </w:p>
    <w:p>
      <w:pPr>
        <w:pStyle w:val="ListBullet"/>
      </w:pPr>
      <w:r>
        <w:t>Two families, both real. Bob and Linda in Oshkosh; Soon-Hee in Chicago. Being the bridge is ongoing labor, not a one-time crossing.</w:t>
      </w:r>
    </w:p>
    <w:p>
      <w:pPr>
        <w:pStyle w:val="ListBullet"/>
      </w:pPr>
      <w:r>
        <w:t>Food as language when words don't reach. Learning her recipes is how we talk.</w:t>
      </w:r>
    </w:p>
    <w:p>
      <w:pPr>
        <w:pStyle w:val="ListBullet"/>
      </w:pPr>
      <w:r>
        <w:t>Mentorship matters - the rare Asian-American faces in food science deserve someone who stayed.</w:t>
      </w:r>
    </w:p>
    <w:p>
      <w:pPr>
        <w:pStyle w:val="Heading1"/>
      </w:pPr>
      <w:r>
        <w:t>Things I won't do on the panel</w:t>
      </w:r>
    </w:p>
    <w:p>
      <w:pPr>
        <w:pStyle w:val="ListBullet"/>
      </w:pPr>
      <w:r>
        <w:t>Romanticize adoption or sell a redemption narrative.</w:t>
      </w:r>
    </w:p>
    <w:p>
      <w:pPr>
        <w:pStyle w:val="ListBullet"/>
      </w:pPr>
      <w:r>
        <w:t>Speak for anyone else's experience.</w:t>
      </w:r>
    </w:p>
    <w:p>
      <w:pPr>
        <w:pStyle w:val="ListBullet"/>
      </w:pPr>
      <w:r>
        <w:t>Open questions about Soon-Hee that the audience hasn't earned.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