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Blog Draft</w:t>
      </w:r>
    </w:p>
    <w:p>
      <w:r>
        <w:rPr>
          <w:i/>
          <w:color w:val="595959"/>
          <w:sz w:val="20"/>
        </w:rPr>
        <w:t>Architecting Resilient Systems Without the Cargo Cult</w:t>
      </w:r>
    </w:p>
    <w:p/>
    <w:p>
      <w:r>
        <w:rPr>
          <w:i/>
        </w:rPr>
        <w:t>Draft for the personal blog. Aiming for honest, not authoritative. Cut anything that sounds like a conference keynote.</w:t>
      </w:r>
    </w:p>
    <w:p>
      <w:pPr>
        <w:pStyle w:val="Heading2"/>
      </w:pPr>
      <w:r>
        <w:t>The pattern I keep seeing</w:t>
      </w:r>
    </w:p>
    <w:p>
      <w:r>
        <w:t>A team reads about a resilience pattern, circuit breakers, bulkheads, sagas, and adopts it everywhere before they have felt the pain it solves. Six months later they have a distributed system that is harder to reason about than the monolith they fled, and none of the failures they actually have are the ones the patterns prevent.</w:t>
      </w:r>
    </w:p>
    <w:p>
      <w:pPr>
        <w:pStyle w:val="Heading2"/>
      </w:pPr>
      <w:r>
        <w:t>Resilience is a budget, not a checklist</w:t>
      </w:r>
    </w:p>
    <w:p>
      <w:r>
        <w:t>Every resilience mechanism costs latency, operational surface, or cognitive load. The question is never whether a pattern is good. It is whether this failure mode, at this probability, with this blast radius, is worth that cost. On Project Phoenix we wrote down our failure modes before we wrote a single circuit breaker. Most of them were boring: a slow downstream, a bad deploy, a Kafka rebalance. None of them needed sagas.</w:t>
      </w:r>
    </w:p>
    <w:p>
      <w:pPr>
        <w:pStyle w:val="Heading2"/>
      </w:pPr>
      <w:r>
        <w:t>What actually moved our uptime</w:t>
      </w:r>
    </w:p>
    <w:p>
      <w:r>
        <w:t>Going from 99.91 to near our 99.95 target came from unglamorous work. Sensible timeouts. Idempotent consumers. A reconciliation job we can replay. Good dashboards. The fancy patterns helped at exactly two boundaries, and we can name why for each one.</w:t>
      </w:r>
    </w:p>
    <w:p>
      <w:pPr>
        <w:pStyle w:val="Heading2"/>
      </w:pPr>
      <w:r>
        <w:t>The test I use</w:t>
      </w:r>
    </w:p>
    <w:p>
      <w:r>
        <w:t>Before adding a resilience pattern, I make myself write the postmortem it would have prevented. If I cannot write a concrete one from our own history, the pattern is speculative complexity and it waits.</w:t>
      </w:r>
    </w:p>
    <w:p/>
    <w:p>
      <w:r>
        <w:rPr>
          <w:i/>
        </w:rPr>
        <w:t>Jennifer Watson, Austin, Texas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