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D4A2A"/>
          <w:sz w:val="36"/>
        </w:rPr>
        <w:t>Holiday Hosting Plan</w:t>
      </w:r>
    </w:p>
    <w:p>
      <w:r>
        <w:t>Thanksgiving November 26, 2026 and Christmas December 25, 2026, both at 307 Elderberry Lane. Both kids and Lily under one roof for Christmas.</w:t>
      </w:r>
    </w:p>
    <w:p>
      <w:r>
        <w:rPr>
          <w:b/>
          <w:color w:val="5A6B3B"/>
          <w:sz w:val="26"/>
        </w:rPr>
        <w:t>The guest list</w:t>
      </w:r>
    </w:p>
    <w:p>
      <w:pPr>
        <w:pStyle w:val="ListBullet"/>
      </w:pPr>
      <w:r>
        <w:t>Derek, Jenna, and Lily from Raleigh</w:t>
      </w:r>
    </w:p>
    <w:p>
      <w:pPr>
        <w:pStyle w:val="ListBullet"/>
      </w:pPr>
      <w:r>
        <w:t>Megan from Asheville</w:t>
      </w:r>
    </w:p>
    <w:p>
      <w:pPr>
        <w:pStyle w:val="ListBullet"/>
      </w:pPr>
      <w:r>
        <w:t>Both holidays at the house</w:t>
      </w:r>
    </w:p>
    <w:p>
      <w:pPr>
        <w:pStyle w:val="ListBullet"/>
      </w:pPr>
      <w:r>
        <w:t>Patsy stops by Christmas afternoon for coffee</w:t>
      </w:r>
    </w:p>
    <w:p>
      <w:r>
        <w:br w:type="page"/>
      </w:r>
    </w:p>
    <w:p>
      <w:r>
        <w:rPr>
          <w:b/>
          <w:color w:val="5A6B3B"/>
          <w:sz w:val="26"/>
        </w:rPr>
        <w:t>Thanksgiving menu</w:t>
      </w:r>
    </w:p>
    <w:tbl>
      <w:tblPr>
        <w:tblStyle w:val="LightGrid-Accent1"/>
        <w:tblW w:type="auto" w:w="0"/>
        <w:tblLook w:firstColumn="1" w:firstRow="1" w:lastColumn="0" w:lastRow="0" w:noHBand="0" w:noVBand="1" w:val="04A0"/>
      </w:tblPr>
      <w:tblGrid>
        <w:gridCol w:w="4320"/>
        <w:gridCol w:w="4320"/>
      </w:tblGrid>
      <w:tr>
        <w:tc>
          <w:tcPr>
            <w:tcW w:type="dxa" w:w="4320"/>
          </w:tcPr>
          <w:p>
            <w:r>
              <w:rPr>
                <w:b/>
              </w:rPr>
              <w:t>Dish</w:t>
            </w:r>
          </w:p>
        </w:tc>
        <w:tc>
          <w:tcPr>
            <w:tcW w:type="dxa" w:w="4320"/>
          </w:tcPr>
          <w:p>
            <w:r>
              <w:rPr>
                <w:b/>
              </w:rPr>
              <w:t>Note</w:t>
            </w:r>
          </w:p>
        </w:tc>
      </w:tr>
      <w:tr>
        <w:tc>
          <w:tcPr>
            <w:tcW w:type="dxa" w:w="4320"/>
          </w:tcPr>
          <w:p>
            <w:r>
              <w:t>Roast turkey</w:t>
            </w:r>
          </w:p>
        </w:tc>
        <w:tc>
          <w:tcPr>
            <w:tcW w:type="dxa" w:w="4320"/>
          </w:tcPr>
          <w:p>
            <w:r>
              <w:t>Brined, no citrus in the rub for the GERD</w:t>
            </w:r>
          </w:p>
        </w:tc>
      </w:tr>
      <w:tr>
        <w:tc>
          <w:tcPr>
            <w:tcW w:type="dxa" w:w="4320"/>
          </w:tcPr>
          <w:p>
            <w:r>
              <w:t>Chicken and dumplings</w:t>
            </w:r>
          </w:p>
        </w:tc>
        <w:tc>
          <w:tcPr>
            <w:tcW w:type="dxa" w:w="4320"/>
          </w:tcPr>
          <w:p>
            <w:r>
              <w:t>Lily favorite, mild</w:t>
            </w:r>
          </w:p>
        </w:tc>
      </w:tr>
      <w:tr>
        <w:tc>
          <w:tcPr>
            <w:tcW w:type="dxa" w:w="4320"/>
          </w:tcPr>
          <w:p>
            <w:r>
              <w:t>Green beans</w:t>
            </w:r>
          </w:p>
        </w:tc>
        <w:tc>
          <w:tcPr>
            <w:tcW w:type="dxa" w:w="4320"/>
          </w:tcPr>
          <w:p>
            <w:r>
              <w:t>Plain, almonds on the side</w:t>
            </w:r>
          </w:p>
        </w:tc>
      </w:tr>
      <w:tr>
        <w:tc>
          <w:tcPr>
            <w:tcW w:type="dxa" w:w="4320"/>
          </w:tcPr>
          <w:p>
            <w:r>
              <w:t>Cornbread dressing</w:t>
            </w:r>
          </w:p>
        </w:tc>
        <w:tc>
          <w:tcPr>
            <w:tcW w:type="dxa" w:w="4320"/>
          </w:tcPr>
          <w:p>
            <w:r>
              <w:t>Mother's recipe from the box</w:t>
            </w:r>
          </w:p>
        </w:tc>
      </w:tr>
      <w:tr>
        <w:tc>
          <w:tcPr>
            <w:tcW w:type="dxa" w:w="4320"/>
          </w:tcPr>
          <w:p>
            <w:r>
              <w:t>Pound cake</w:t>
            </w:r>
          </w:p>
        </w:tc>
        <w:tc>
          <w:tcPr>
            <w:tcW w:type="dxa" w:w="4320"/>
          </w:tcPr>
          <w:p>
            <w:r>
              <w:t>From xm5, the recipe collection</w:t>
            </w:r>
          </w:p>
        </w:tc>
      </w:tr>
    </w:tbl>
    <w:p>
      <w:r>
        <w:br w:type="page"/>
      </w:r>
    </w:p>
    <w:p>
      <w:r>
        <w:rPr>
          <w:b/>
          <w:color w:val="5A6B3B"/>
          <w:sz w:val="26"/>
        </w:rPr>
        <w:t>Christmas plan</w:t>
      </w:r>
    </w:p>
    <w:p>
      <w:r>
        <w:t>First Christmas Lily will really remember. The toy bin in the spare room is already filling. Stockings on the mantel, the good plates down from the top shelf, and the choir program on the 20th leads right into it. The Christmas program is detailed in P05.</w:t>
      </w:r>
    </w:p>
    <w:tbl>
      <w:tblPr>
        <w:tblStyle w:val="LightGrid-Accent1"/>
        <w:tblW w:type="auto" w:w="0"/>
        <w:tblLook w:firstColumn="1" w:firstRow="1" w:lastColumn="0" w:lastRow="0" w:noHBand="0" w:noVBand="1" w:val="04A0"/>
      </w:tblPr>
      <w:tblGrid>
        <w:gridCol w:w="4320"/>
        <w:gridCol w:w="4320"/>
      </w:tblGrid>
      <w:tr>
        <w:tc>
          <w:tcPr>
            <w:tcW w:type="dxa" w:w="4320"/>
          </w:tcPr>
          <w:p>
            <w:r>
              <w:rPr>
                <w:b/>
              </w:rPr>
              <w:t>Day</w:t>
            </w:r>
          </w:p>
        </w:tc>
        <w:tc>
          <w:tcPr>
            <w:tcW w:type="dxa" w:w="4320"/>
          </w:tcPr>
          <w:p>
            <w:r>
              <w:rPr>
                <w:b/>
              </w:rPr>
              <w:t>Plan</w:t>
            </w:r>
          </w:p>
        </w:tc>
      </w:tr>
      <w:tr>
        <w:tc>
          <w:tcPr>
            <w:tcW w:type="dxa" w:w="4320"/>
          </w:tcPr>
          <w:p>
            <w:r>
              <w:t>December 24</w:t>
            </w:r>
          </w:p>
        </w:tc>
        <w:tc>
          <w:tcPr>
            <w:tcW w:type="dxa" w:w="4320"/>
          </w:tcPr>
          <w:p>
            <w:r>
              <w:t>Christmas Eve service, light supper after</w:t>
            </w:r>
          </w:p>
        </w:tc>
      </w:tr>
      <w:tr>
        <w:tc>
          <w:tcPr>
            <w:tcW w:type="dxa" w:w="4320"/>
          </w:tcPr>
          <w:p>
            <w:r>
              <w:t>December 25</w:t>
            </w:r>
          </w:p>
        </w:tc>
        <w:tc>
          <w:tcPr>
            <w:tcW w:type="dxa" w:w="4320"/>
          </w:tcPr>
          <w:p>
            <w:r>
              <w:t>Morning with Lily, midday dinner, slow evening</w:t>
            </w:r>
          </w:p>
        </w:tc>
      </w:tr>
    </w:tbl>
    <w:p>
      <w:r>
        <w:br w:type="page"/>
      </w:r>
    </w:p>
    <w:p>
      <w:r>
        <w:rPr>
          <w:b/>
          <w:color w:val="5A6B3B"/>
          <w:sz w:val="26"/>
        </w:rPr>
        <w:t>Preparation timeline</w:t>
      </w:r>
    </w:p>
    <w:p>
      <w:pPr>
        <w:pStyle w:val="ListBullet"/>
      </w:pPr>
      <w:r>
        <w:t>Early November, order the turkey, pull the good linens</w:t>
      </w:r>
    </w:p>
    <w:p>
      <w:pPr>
        <w:pStyle w:val="ListBullet"/>
      </w:pPr>
      <w:r>
        <w:t>Mid November, grocery runs split across two Thursdays, see X07</w:t>
      </w:r>
    </w:p>
    <w:p>
      <w:pPr>
        <w:pStyle w:val="ListBullet"/>
      </w:pPr>
      <w:r>
        <w:t>Guest room and Lily room made up the week before</w:t>
      </w:r>
    </w:p>
    <w:p>
      <w:pPr>
        <w:pStyle w:val="ListBullet"/>
      </w:pPr>
      <w:r>
        <w:t>Gifts shipped to Raleigh and Asheville tracked by UPS</w:t>
      </w:r>
    </w:p>
    <w:p>
      <w:pPr>
        <w:pStyle w:val="ListBullet"/>
      </w:pPr>
      <w:r>
        <w:t>Gift budget folded into the family gifts line of X01</w:t>
      </w:r>
    </w:p>
    <w:p>
      <w:r>
        <w:t>Keep it warm, keep it simple, do not perform the holiday. Just host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