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Agronomic Performance and Beta-Carotene Content of High-Provitamin A Cassava Varieties Under Smallholder Conditions in Enugu State, Nigeria</w:t>
      </w:r>
    </w:p>
    <w:p>
      <w:r>
        <w:rPr>
          <w:b/>
          <w:i w:val="0"/>
        </w:rPr>
        <w:t>Layla McBride1 and Derek Walsh1</w:t>
      </w:r>
    </w:p>
    <w:p>
      <w:r>
        <w:rPr>
          <w:b w:val="0"/>
          <w:i w:val="0"/>
        </w:rPr>
        <w:t>1 Department of Crop Science, Faculty of Agriculture, Nsukka National University, Nsukka, Nigeria</w:t>
      </w:r>
    </w:p>
    <w:p>
      <w:r>
        <w:rPr>
          <w:b w:val="0"/>
          <w:i w:val="0"/>
        </w:rPr>
        <w:t>Corresponding author: l.mcbride@nnu.edu.ng  |  ORCID: 0000-0002-4817-3291</w:t>
      </w:r>
    </w:p>
    <w:p>
      <w:r>
        <w:rPr>
          <w:b w:val="0"/>
          <w:i w:val="0"/>
        </w:rPr>
        <w:t>Draft version 3 - January 2026. For internal review only. Do not circulate.</w:t>
      </w:r>
    </w:p>
    <w:p>
      <w:r>
        <w:t>________________________________________________________________________________</w:t>
      </w:r>
    </w:p>
    <w:p>
      <w:pPr>
        <w:pStyle w:val="Heading1"/>
      </w:pPr>
      <w:r>
        <w:t>Abstract</w:t>
      </w:r>
    </w:p>
    <w:p>
      <w:r>
        <w:t>Vitamin A deficiency remains a significant public health challenge in sub-Saharan Africa, with cassava (Manihot esculenta Crantz) representing a critical staple crop in south-eastern Nigeria. This study evaluated the agronomic performance and beta-carotene content of two high-provitamin A (HVA) cassava varieties, IITA-TMS-IBA980581 and IITA-TMS-IBA011368, against two local control varieties across 24 smallholder plots in Udi Local Government Area (LGA), Enugu State, Nigeria. Field trials were conducted over a single growing season (March to November 2025) following a randomised complete block design across seven village sites. Results showed that IITA-TMS-IBA980581 achieved a mean fresh weight yield of 17,800 kg/ha compared to 13,883 kg/ha for the Nwugo Local control, a 28.2% advantage. Mean beta-carotene content in IITA-TMS-IBA980581 was 8.27 ug/100g fresh weight, compared to 1.12 ug/100g in the Nwugo Local control. IITA-TMS-IBA011368 showed intermediate performance in both yield and beta-carotene content. Farmer acceptability surveys conducted post-harvest indicated high appreciation for tuber size and colour uniformity in the HVA varieties, with 74% of participating farmers expressing intention to adopt at least one HVA variety in the following growing season. These findings suggest that HVA cassava varieties can deliver yield parity or superiority alongside meaningful nutritional improvement under smallholder conditions in south-eastern Nigeria.</w:t>
      </w:r>
    </w:p>
    <w:p>
      <w:r>
        <w:t>Keywords: cassava biofortification; beta-carotene; vitamin A; smallholder agriculture; Enugu State; IITA varieties</w:t>
      </w:r>
    </w:p>
    <w:p>
      <w:pPr>
        <w:pStyle w:val="Heading1"/>
      </w:pPr>
      <w:r>
        <w:t>1. Introduction</w:t>
      </w:r>
    </w:p>
    <w:p>
      <w:r>
        <w:t>Vitamin A deficiency (VAD) affects an estimated 190 million pre-school children and 19 million pregnant women globally, with the highest burden concentrated in sub-Saharan Africa and South Asia (WHO, 2022). In Nigeria, VAD affects approximately 29.5% of children under five (NDHS, 2018), contributing to preventable childhood blindness, increased susceptibility to infectious diseases, and elevated child mortality. Conventional approaches to addressing VAD, including supplementation programmes and food fortification, face persistent challenges of coverage, sustainability, and supply chain reliability in rural settings.</w:t>
      </w:r>
    </w:p>
    <w:p>
      <w:r>
        <w:t>Agricultural biofortification, the process of increasing the nutritional density of staple crops through conventional plant breeding or biotechnology, has emerged as a sustainable, food-systems-based approach to VAD reduction (HarvestPlus, 2020). Cassava is particularly suited as a biofortification target in West Africa, where it serves as a primary caloric source for an estimated 300 million people and is widely produced at smallholder scale (FAO, 2023). The International Institute of Tropical Agriculture (IITA) has developed high-provitamin A cassava varieties containing beta-carotene concentrations sufficient to meaningfully contribute to daily vitamin A requirements when consumed at typical rural dietary levels.</w:t>
      </w:r>
    </w:p>
    <w:p>
      <w:r>
        <w:t>Despite the existence of improved HVA varieties, adoption in south-eastern Nigeria remains limited. Key barriers include unfamiliarity with yellow-fleshed cassava among consumers, uncertainty about agronomic performance relative to familiar local varieties, and limited access to planting material. This study addresses the agronomic performance gap by conducting rigorous field trials of two leading HVA varieties against local controls under authentic smallholder conditions, involving participating farmers throughout the trial as research partners rather than passive subjects.</w:t>
      </w:r>
    </w:p>
    <w:p>
      <w:pPr>
        <w:pStyle w:val="Heading1"/>
      </w:pPr>
      <w:r>
        <w:t>2. Materials and Methods</w:t>
      </w:r>
    </w:p>
    <w:p>
      <w:pPr>
        <w:pStyle w:val="Heading2"/>
      </w:pPr>
      <w:r>
        <w:t>2.1 Study Area</w:t>
      </w:r>
    </w:p>
    <w:p>
      <w:r>
        <w:t>Field trials were conducted in Udi Local Government Area (LGA), Enugu State, Nigeria, a cassava-producing region located in the southeastern agricultural zone (approximately 6.32 degrees N, 7.45 degrees E). Soils in the study area are predominantly loamy-sandy to sandy-clay loam in texture, with soil pH ranging from 5.6 to 6.4 across sites. Mean annual rainfall is approximately 1,850 mm, concentrated in a bimodal pattern between March and November. Altitude ranges from 220 to 480 metres above sea level.</w:t>
      </w:r>
    </w:p>
    <w:p>
      <w:pPr>
        <w:pStyle w:val="Heading2"/>
      </w:pPr>
      <w:r>
        <w:t>2.2 Experimental Design</w:t>
      </w:r>
    </w:p>
    <w:p>
      <w:r>
        <w:t>A randomised complete block design (RCBD) was employed across seven village sites within Udi LGA: Ude-Enu, Oguta, Ngwo, Abia Village, Eha-Amufu, Udi Town, and Obiagu. At each site, four to five plots (400 m2 each) were established. Across all sites, 24 plots were allocated as follows: 12 plots to IITA-TMS-IBA980581, 4 plots to IITA-TMS-IBA011368, 6 plots to Nwugo Local (primary control), and 2 plots to Ojii Local (secondary control). Plots were managed by registered ESFES cooperative members following a standardised protocol developed by the NNU research team. Planting took place between 2 March 2025 and 22 March 2025.</w:t>
      </w:r>
    </w:p>
    <w:p>
      <w:pPr>
        <w:pStyle w:val="Heading2"/>
      </w:pPr>
      <w:r>
        <w:t>2.3 Data Collection</w:t>
      </w:r>
    </w:p>
    <w:p>
      <w:r>
        <w:t>Plot-level data were collected at planting (soil pH, GPS coordinates, farmer identity), at mid-season (vine length, canopy cover score, pest and disease incidence), and at harvest (fresh root weight, dry matter percentage by oven-dry method at 60 degrees C, tuber count per plot). Representative root samples from each plot were processed for beta-carotene analysis by high-performance liquid chromatography (HPLC) at the IITA Nutrition Laboratory, Ibadan. Farmer acceptability was assessed through structured post-harvest interviews with participating farmers.</w:t>
      </w:r>
    </w:p>
    <w:p>
      <w:pPr>
        <w:pStyle w:val="Heading1"/>
      </w:pPr>
      <w:r>
        <w:t>3. Results (Preliminary)</w:t>
      </w:r>
    </w:p>
    <w:p>
      <w:pPr>
        <w:pStyle w:val="Heading2"/>
      </w:pPr>
      <w:r>
        <w:t>3.1 Yield Performance</w:t>
      </w:r>
    </w:p>
    <w:p>
      <w:r>
        <w:t>Fresh root yield varied significantly across varieties (Table 1). IITA-TMS-IBA980581 produced the highest mean yield at 17,800 kg/ha (SD = 740), representing a 28.2% advantage over the Nwugo Local control (13,883 kg/ha, SD = 178). IITA-TMS-IBA011368 produced 16,950 kg/ha (SD = 186), a 22.1% improvement over the primary control. Ojii Local performed comparably to Nwugo Local (13,000 kg/ha). Site-level analysis showed highest yields at Ngwo (Plot UDI-P08 peak at 19,100 kg/ha), likely attributable to proximity to a seasonal stream and favourable soil moisture conditions.</w:t>
      </w:r>
    </w:p>
    <w:p>
      <w:pPr>
        <w:pStyle w:val="Heading2"/>
      </w:pPr>
      <w:r>
        <w:t>3.2 Beta-Carotene Content</w:t>
      </w:r>
    </w:p>
    <w:p>
      <w:r>
        <w:t>HPLC analysis confirmed substantially higher beta-carotene concentrations in HVA varieties. IITA-TMS-IBA980581 averaged 8.27 ug/100g fresh weight across all plots, compared to 1.12 ug/100g for Nwugo Local and 0.95 ug/100g for Ojii Local. IITA-TMS-IBA011368 averaged 7.35 ug/100g, intermediate between the two IITA varieties tested. Variability in beta-carotene content across plots of the same variety was modest (CV &lt; 4%), suggesting environmental factors have limited effect on carotenoid concentration within this range.</w:t>
      </w:r>
    </w:p>
    <w:p>
      <w:pPr>
        <w:pStyle w:val="Heading1"/>
      </w:pPr>
      <w:r>
        <w:t>4. Discussion (Outline)</w:t>
      </w:r>
    </w:p>
    <w:p>
      <w:r>
        <w:t>Preliminary results are consistent with published performance data from IITA multi-location trials and support the hypothesis that HVA cassava varieties can be agronomically competitive with local check varieties under smallholder conditions in south-eastern Nigeria. The yield advantage of IITA-TMS-IBA980581 is particularly noteworthy given that farmers received no additional inputs beyond the standardised protocol applied across all plots. The beta-carotene levels measured, if retained through cooking (retention data pending), would provide a meaningful contribution to dietary vitamin A intake at typical cassava consumption levels of 250-400g fresh weight per day.</w:t>
      </w:r>
    </w:p>
    <w:p>
      <w:r>
        <w:t>Farmer feedback on taste and texture will be critical to understanding adoption prospects. Preliminary interview data (to be presented in full in the final version) suggest that the yellow flesh, while initially unexpected, was quickly accepted once farmers understood its nutritional significance. The framing of benefit in terms of child health and immunity resonated particularly strongly.</w:t>
      </w:r>
    </w:p>
    <w:p>
      <w:pPr>
        <w:pStyle w:val="Heading1"/>
      </w:pPr>
      <w:r>
        <w:t>References</w:t>
      </w:r>
    </w:p>
    <w:p>
      <w:pPr>
        <w:pStyle w:val="ListBullet"/>
      </w:pPr>
      <w:r>
        <w:t>FAO (2023). Cassava market review. Food and Agriculture Organization of the United Nations, Rome.</w:t>
      </w:r>
    </w:p>
    <w:p>
      <w:pPr>
        <w:pStyle w:val="ListBullet"/>
      </w:pPr>
      <w:r>
        <w:t>HarvestPlus (2020). HarvestPlus Biofortification Progress Brief, 2020. IFPRI, Washington DC.</w:t>
      </w:r>
    </w:p>
    <w:p>
      <w:pPr>
        <w:pStyle w:val="ListBullet"/>
      </w:pPr>
      <w:r>
        <w:t>IITA (2022). Improved cassava varieties for West Africa: performance data and recommendations. IITA, Ibadan.</w:t>
      </w:r>
    </w:p>
    <w:p>
      <w:pPr>
        <w:pStyle w:val="ListBullet"/>
      </w:pPr>
      <w:r>
        <w:t>NDHS (2018). Nigeria Demographic and Health Survey 2018. National Population Commission, Abuja.</w:t>
      </w:r>
    </w:p>
    <w:p>
      <w:pPr>
        <w:pStyle w:val="ListBullet"/>
      </w:pPr>
      <w:r>
        <w:t>Nweke FI, Spencer DSC, Lynam JK (2002). The Cassava Transformation: Africa's Best-Kept Secret. Michigan State University Press.</w:t>
      </w:r>
    </w:p>
    <w:p>
      <w:pPr>
        <w:pStyle w:val="ListBullet"/>
      </w:pPr>
      <w:r>
        <w:t>Sanusi RA et al. (2021). Beta-carotene retention in biofortified cassava products after processing: a systematic review. Nutrients, 13(4), 1241.</w:t>
      </w:r>
    </w:p>
    <w:p>
      <w:pPr>
        <w:pStyle w:val="ListBullet"/>
      </w:pPr>
      <w:r>
        <w:t>WHO (2022). Vitamin A deficiency. World Health Organization, Geneva.</w:t>
      </w:r>
    </w:p>
    <w:p>
      <w:pPr>
        <w:pStyle w:val="ListBullet"/>
      </w:pPr>
      <w:r>
        <w:t>Welch RM, Graham RD (2004). Breeding for micronutrients in staple food crops from a human nutrition perspective. Journal of Experimental Botany, 55(396), 353-364.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