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4"/>
        </w:rPr>
        <w:t>Manuscript draft</w:t>
      </w:r>
    </w:p>
    <w:p>
      <w:r>
        <w:rPr>
          <w:rFonts w:ascii="Times New Roman" w:hAnsi="Times New Roman"/>
          <w:b/>
          <w:sz w:val="28"/>
        </w:rPr>
        <w:t>Inter eruptive gas flux at Svartsengi: a multi year DOAS and MultiGAS record from the Reykjanes Peninsula</w:t>
      </w:r>
    </w:p>
    <w:p>
      <w:r>
        <w:rPr>
          <w:rFonts w:ascii="Times New Roman" w:hAnsi="Times New Roman"/>
          <w:b w:val="0"/>
          <w:i/>
          <w:sz w:val="22"/>
        </w:rPr>
        <w:t>Martha Glass (1), Dr. Marco Bianchi (2), Lilja Einarsdóttir (1)</w:t>
      </w:r>
    </w:p>
    <w:p>
      <w:r>
        <w:rPr>
          <w:rFonts w:ascii="Times New Roman" w:hAnsi="Times New Roman"/>
          <w:i/>
          <w:sz w:val="18"/>
        </w:rPr>
        <w:t>(1) Íslenska jarðeðlisfræðistofnunin, Reykjavík, Iceland. (2) Italian Volcanic Observatory, Catania, Italy.</w:t>
      </w:r>
    </w:p>
    <w:p>
      <w:r>
        <w:rPr>
          <w:rFonts w:ascii="Times New Roman" w:hAnsi="Times New Roman"/>
          <w:b/>
          <w:sz w:val="22"/>
        </w:rPr>
        <w:t xml:space="preserve">Status:  </w:t>
      </w:r>
      <w:r>
        <w:rPr>
          <w:rFonts w:ascii="Times New Roman" w:hAnsi="Times New Roman"/>
          <w:sz w:val="22"/>
        </w:rPr>
        <w:t>Working draft, not submitted</w:t>
      </w:r>
    </w:p>
    <w:p>
      <w:r>
        <w:rPr>
          <w:rFonts w:ascii="Times New Roman" w:hAnsi="Times New Roman"/>
          <w:b/>
          <w:sz w:val="22"/>
        </w:rPr>
        <w:t xml:space="preserve">Draft date:  </w:t>
      </w:r>
      <w:r>
        <w:rPr>
          <w:rFonts w:ascii="Times New Roman" w:hAnsi="Times New Roman"/>
          <w:sz w:val="22"/>
        </w:rPr>
        <w:t>20 February 2026</w:t>
      </w:r>
    </w:p>
    <w:p>
      <w:r>
        <w:rPr>
          <w:rFonts w:ascii="Times New Roman" w:hAnsi="Times New Roman"/>
          <w:b/>
          <w:sz w:val="22"/>
        </w:rPr>
        <w:t xml:space="preserve">Target journal:  </w:t>
      </w:r>
      <w:r>
        <w:rPr>
          <w:rFonts w:ascii="Times New Roman" w:hAnsi="Times New Roman"/>
          <w:sz w:val="22"/>
        </w:rPr>
        <w:t>Bulletin of Volcanology</w:t>
      </w:r>
    </w:p>
    <w:p/>
    <w:p>
      <w:r>
        <w:rPr>
          <w:rFonts w:ascii="Times New Roman" w:hAnsi="Times New Roman"/>
          <w:b/>
          <w:sz w:val="26"/>
        </w:rPr>
        <w:t>Abstract</w:t>
      </w:r>
    </w:p>
    <w:p>
      <w:r>
        <w:rPr>
          <w:rFonts w:ascii="Times New Roman" w:hAnsi="Times New Roman"/>
          <w:b w:val="0"/>
          <w:i w:val="0"/>
          <w:sz w:val="22"/>
        </w:rPr>
        <w:t>We present a multi year record of volcanic gas flux from the Reykjanes Peninsula spanning the recent eruptive sequence and the current inter eruptive phase around Svartsengi. Sulphur dioxide flux was measured by ground based DOAS, and species ratios by MultiGAS during accessible windows. The record shows that elevated seismicity and continuing magma accumulation in the present phase are not, so far, accompanied by a significant change in surface sulphur dioxide flux. We discuss the implications for the use of gas geochemistry as a forecasting tool where shallow degassing is limited, and we are careful to frame these results as observations rather than a forecast.</w:t>
      </w:r>
    </w:p>
    <w:p>
      <w:r>
        <w:rPr>
          <w:rFonts w:ascii="Times New Roman" w:hAnsi="Times New Roman"/>
          <w:b/>
          <w:sz w:val="26"/>
        </w:rPr>
        <w:t>1  Introduction</w:t>
      </w:r>
    </w:p>
    <w:p>
      <w:r>
        <w:rPr>
          <w:rFonts w:ascii="Times New Roman" w:hAnsi="Times New Roman"/>
          <w:b w:val="0"/>
          <w:i w:val="0"/>
          <w:sz w:val="22"/>
        </w:rPr>
        <w:t>The Reykjanes Peninsula returned to activity in 2021 after centuries of quiescence, producing a series of eruptions near Grindavík and a sustained monitoring effort. Gas geochemistry contributes a distinct line of evidence to that effort. This paper compiles the gas record across the sequence to date and asks what the inter eruptive signal does and does not tell us.</w:t>
      </w:r>
    </w:p>
    <w:p>
      <w:r>
        <w:rPr>
          <w:rFonts w:ascii="Times New Roman" w:hAnsi="Times New Roman"/>
          <w:b/>
          <w:sz w:val="26"/>
        </w:rPr>
        <w:t>2  Methods</w:t>
      </w:r>
    </w:p>
    <w:p>
      <w:r>
        <w:rPr>
          <w:rFonts w:ascii="Times New Roman" w:hAnsi="Times New Roman"/>
          <w:b w:val="0"/>
          <w:i w:val="0"/>
          <w:sz w:val="22"/>
        </w:rPr>
        <w:t>DOAS scanning provided sulphur dioxide flux under suitable plume and light conditions. MultiGAS traverses provided carbon dioxide over sulphur dioxide and hydrogen sulphide over sulphur dioxide ratios at accessible sites. Data were processed with the consortium standardized protocol and quality controlled before analysis. Full processing scripts are archived with the shared analysis repository.</w:t>
      </w:r>
    </w:p>
    <w:p>
      <w:r>
        <w:rPr>
          <w:rFonts w:ascii="Times New Roman" w:hAnsi="Times New Roman"/>
          <w:b/>
          <w:sz w:val="26"/>
        </w:rPr>
        <w:t>3  Results and discussion (in progress)</w:t>
      </w:r>
    </w:p>
    <w:p>
      <w:r>
        <w:rPr>
          <w:rFonts w:ascii="Times New Roman" w:hAnsi="Times New Roman"/>
          <w:b w:val="0"/>
          <w:i w:val="0"/>
          <w:sz w:val="22"/>
        </w:rPr>
        <w:t>Results sections are drafted and figures are in preparation. The central observation is the decoupling of geophysical unrest from surface gas flux during the present phase. Interpretation is being finalised and will be reviewed by all authors before any submission. Nothing here represents a settled position or a hazard statement.</w:t>
      </w:r>
    </w:p>
    <w:p>
      <w:r>
        <w:rPr>
          <w:rFonts w:ascii="Times New Roman" w:hAnsi="Times New Roman"/>
          <w:i/>
          <w:sz w:val="18"/>
        </w:rPr>
        <w:t>Internal draft for co author review. Do not circulate. Figures and full results to follow.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