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Harrington, Cooley and Webb</w:t>
      </w:r>
    </w:p>
    <w:p>
      <w:pPr>
        <w:jc w:val="center"/>
      </w:pPr>
      <w:r>
        <w:t>Attorneys at Law</w:t>
      </w:r>
    </w:p>
    <w:p>
      <w:pPr>
        <w:jc w:val="center"/>
      </w:pPr>
      <w:r>
        <w:t>214 Main Street, Suite 3, Torrington, CT 06790</w:t>
      </w:r>
    </w:p>
    <w:p>
      <w:pPr>
        <w:jc w:val="center"/>
      </w:pPr>
      <w:r>
        <w:t>Telephone: 860-555-0712   Fax: 860-555-0713</w:t>
      </w:r>
    </w:p>
    <w:p/>
    <w:p>
      <w:r>
        <w:t>October 22, 2025</w:t>
      </w:r>
    </w:p>
    <w:p/>
    <w:p>
      <w:r>
        <w:t>Mr. Glenn Farris, Esq.</w:t>
      </w:r>
    </w:p>
    <w:p>
      <w:r>
        <w:t>Farris and Lucey, LLC</w:t>
      </w:r>
    </w:p>
    <w:p>
      <w:r>
        <w:t>88 Prospect Street, Waterbury, CT 06710</w:t>
      </w:r>
    </w:p>
    <w:p/>
    <w:p>
      <w:r>
        <w:t>Re: Turner v. Turner - Property Dispute, 48 Elm Street, Thomaston, CT 06787</w:t>
      </w:r>
    </w:p>
    <w:p/>
    <w:p>
      <w:r>
        <w:t>Dear Mr. Farris,</w:t>
      </w:r>
    </w:p>
    <w:p/>
    <w:p>
      <w:r>
        <w:t>This office represents Megan E. Turner, acting through her son and durable financial power of attorney, David C. Turner, in connection with the above-referenced matter. We are writing in response to your letter of September 30, 2025, in which you set forth Mr. Frank H. Turner's contention that he holds an equitable interest in the real property located at 48 Elm Street, Thomaston, Connecticut.</w:t>
      </w:r>
    </w:p>
    <w:p/>
    <w:p>
      <w:r>
        <w:t>We have reviewed the chain of title and the relevant documentation. The property was purchased by Megan E. Turner and Walter F. Turner jointly in 1976 and has been owned by them, and now solely by Mrs. Turner, as a matter of clear and unencumbered record. The mortgage on the property was retired in full in 1998. Walter F. Turner died on October 18, 2023, and full title vested in Mrs. Turner by right of survivorship under the joint tenancy instrument of record.</w:t>
      </w:r>
    </w:p>
    <w:p/>
    <w:p>
      <w:r>
        <w:t>Mr. Frank H. Turner's claim, as articulated in your September 30 correspondence, appears to rest on an alleged verbal understanding between himself and his late brother, Walter Turner. We note that no written instrument, deed, note, or agreement has been produced to support this claim, and none is reflected in the property records of Litchfield County. Under Connecticut law, any alleged interest in real property must be memorialized in a signed writing to be enforceable. An alleged oral promise from a deceased party does not meet that standard.</w:t>
      </w:r>
    </w:p>
    <w:p/>
    <w:p>
      <w:r>
        <w:t>Our client has authorized us to state clearly that she does not recognize any interest of Mr. Frank H. Turner in the Elm Street property, intends to remain in residence there, and will defend title vigorously if necessary. Mrs. Turner respectfully requests that all further communications on this matter be directed to this office.</w:t>
      </w:r>
    </w:p>
    <w:p/>
    <w:p>
      <w:r>
        <w:t>We remain open to a brief, good-faith telephone conference if you believe there is a factual matter that warrants discussion, but we want to be direct: our client's position on the merits is firm. Please respond by November 21, 2025.</w:t>
      </w:r>
    </w:p>
    <w:p/>
    <w:p>
      <w:r>
        <w:t>Sincerely,</w:t>
      </w:r>
    </w:p>
    <w:p/>
    <w:p>
      <w:r>
        <w:t>Richard P. Cooley</w:t>
      </w:r>
    </w:p>
    <w:p>
      <w:r>
        <w:t>Harrington, Cooley and Webb</w:t>
      </w:r>
    </w:p>
    <w:p>
      <w:r>
        <w:t>Counsel for Megan E. Turner</w:t>
      </w:r>
    </w:p>
    <w:p/>
    <w:p>
      <w:r>
        <w:t>cc: David C. Turner (client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2026-02-10T09:12:00Z</dcterms:created>
  <dcterms:modified xsi:type="dcterms:W3CDTF">2026-02-10T09:12:00Z</dcterms:modified>
  <cp:category/>
</cp:coreProperties>
</file>