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Board prep memo, October 2026</w:t>
      </w:r>
    </w:p>
    <w:p>
      <w:r>
        <w:t>From: Jennifer Clark, Curator</w:t>
      </w:r>
    </w:p>
    <w:p>
      <w:r>
        <w:t>To: Dr. Lorraine Franklin, Board Chair</w:t>
      </w:r>
    </w:p>
    <w:p>
      <w:r>
        <w:t>Date: October 2, 2026, drafted at the kitchen table before the seven AM email pass</w:t>
      </w:r>
    </w:p>
    <w:p>
      <w:r>
        <w:t>Subject: Board cycle preparation, opening-week posture, foundation grant cadence, choir-season constraint</w:t>
      </w:r>
    </w:p>
    <w:p>
      <w:r>
        <w:t>Confidentiality: this memo is for the chair only and should not be circulated to the wider board until I have had a chance to walk you through it in person. Specific grant-decision content remains inside the small group that has been on the file since February: Dr. Franklin, Angela Bates, and Dr. Pamela Chen, until the decision becomes public.</w:t>
      </w:r>
    </w:p>
    <w:p>
      <w:pPr>
        <w:pStyle w:val="Heading1"/>
      </w:pPr>
      <w:r>
        <w:t>1. Summary in one paragraph</w:t>
      </w:r>
    </w:p>
    <w:p>
      <w:r>
        <w:t>Sixteen days from the Voices of the Past opening, the exhibition itself is on track, the team is steady, four operational risks need to be named and managed before opening morning, the foundation grant remains in the late-decision window with the funder relationship in healthy shape, and the November competition weekend is now close enough to start showing up in the calendar in ways that affect the museum schedule. Detail in the sections below. Nothing here is a five-alarm item. All of it deserves a careful eye in the next two weeks.</w:t>
      </w:r>
    </w:p>
    <w:p>
      <w:pPr>
        <w:pStyle w:val="Heading1"/>
      </w:pPr>
      <w:r>
        <w:t>2. Exhibition status, the headline read</w:t>
      </w:r>
    </w:p>
    <w:p>
      <w:r>
        <w:t>The seven listening stations are physically built, the audio infrastructure is live across the floor, and the press preview that we hosted on the evening of October first went well. Press attendance was as expected for our market, the curator-led walkthrough portion of the evening landed the way we hoped, and the embargo on the formal press kit holds through the morning of October eleventh, which is when we lift it to coincide with the start of the week-of-opening publicity cycle.</w:t>
      </w:r>
    </w:p>
    <w:p>
      <w:r>
        <w:t>The team is exhausted in the healthy way that always happens in the run-up to an opening of this scale, and not exhausted in the unhealthy way that indicates a process problem. Angela has done a remarkable job of pacing the build. Bea has held the school program calendar steady through a season where she could easily have let it slip. Cyrus has produced the strongest design package of his career on this exhibition.</w:t>
      </w:r>
    </w:p>
    <w:p>
      <w:pPr>
        <w:pStyle w:val="Heading1"/>
      </w:pPr>
      <w:r>
        <w:t>3. Open risk one, artifact-loan insurance exposure on the late arrivals</w:t>
      </w:r>
    </w:p>
    <w:p>
      <w:r>
        <w:t>Three pieces from the most recent loan-in arrived on the truck on October first. Two of the three are insured under the standard loan envelope. The third, the original handwritten community fund-drive ledger from 1968, valued at twenty-eight thousand seven hundred and fifty dollars, came onto the floor without the insurance update having been filed.</w:t>
      </w:r>
    </w:p>
    <w:p>
      <w:r>
        <w:t>Per the footnote on page four of the foundation's award letter, footnote twelve, artifact-loan insurance coverage updates are required within thirty calendar days of new install for all pieces in excess of twenty-five thousand dollars in valuation. That clock started on October first. The deadline for the filing is October thirty-first.</w:t>
      </w:r>
    </w:p>
    <w:p>
      <w:r>
        <w:t>Recommended action: Angela owns getting the insurance addendum filed inside that window, and I will personally verify the filing has been posted to the foundation contact before we leave for the November competition trip. I have flagged the gap to the conservation team so the piece can move from public-floor display to controlled-access display until the addendum is on file, which is the standard mitigation for this category of exposure.</w:t>
      </w:r>
    </w:p>
    <w:p>
      <w:pPr>
        <w:pStyle w:val="Heading1"/>
      </w:pPr>
      <w:r>
        <w:t>4. Open risk two, curator letter freshness for the print issue</w:t>
      </w:r>
    </w:p>
    <w:p>
      <w:r>
        <w:t>The Q3 curator letter is in template-carryover form and carries a stale audience number and a stale citation block from the August twelfth refresh pass. Both items need to be brought current before the issue goes to print. The audience number needs to move from the certified Q2 figure of seventy-eight thousand four hundred to the live rolling ninety-day count that the development office maintains on the dashboard. The three citations need to be moved from the August twelfth versions to the current September twenty-eighth revised entries in the institutional library's freshness export.</w:t>
      </w:r>
    </w:p>
    <w:p>
      <w:r>
        <w:t>This is editorial discipline, not a structural risk, but the print issue cannot go out with the carryover numbers. I am putting the freshness pass on my own desk this week and will close it personally.</w:t>
      </w:r>
    </w:p>
    <w:p>
      <w:pPr>
        <w:pStyle w:val="Heading1"/>
      </w:pPr>
      <w:r>
        <w:t>5. Open risk three, Station 8 content gap</w:t>
      </w:r>
    </w:p>
    <w:p>
      <w:r>
        <w:t>The content placeholder for Station 8, the Jubilee Singers oral history station, is still marked content pending in the press kit draft and is tracked under jira ticket CME-187 on the web team's burndown. The kiosk on the floor at Station 8 is returning a four-oh-four when visitors approach it, which the kiosk fleet log captured on the evening of October first. The web team is aware. The Jira ticket is the truth source for status.</w:t>
      </w:r>
    </w:p>
    <w:p>
      <w:r>
        <w:t>Recommended action: the web team owns the kiosk fix. The content team owns the press kit insert. I own the visitor-facing language at the station while content is pending, which means the introductory placard at Station 8 needs to be revised to explain that this station opens in the second week of programming rather than at the morning ribbon, and visitors who want to listen to the related material in the meantime can do so at the audio booth in the conservation lab. I will write that placard copy this week.</w:t>
      </w:r>
    </w:p>
    <w:p>
      <w:pPr>
        <w:pStyle w:val="Heading1"/>
      </w:pPr>
      <w:r>
        <w:t>6. Open risk four, kiosk Sentry feed and the digitization vendor hotfix branch</w:t>
      </w:r>
    </w:p>
    <w:p>
      <w:r>
        <w:t>The kiosk Sentry feed captured a cluster of eight incidents across the seven stations during the evening of October first, the most significant of which were the Station 8 content load failure already noted and an audio playback buffer underrun on the Ruthie clip at Station 3. The digitization vendor opened a hotfix branch against the cornerstone-museum exhibits repository to address the audio buffer underrun. As of this morning the hotfix branch is in review, not yet merged, and the museum web team has the review on its plate for the morning of October second.</w:t>
      </w:r>
    </w:p>
    <w:p>
      <w:r>
        <w:t>Recommended action: the museum web team owns the review and merge. Angela is aware and is tracking the merge state in the operations channel. The expectation is that the hotfix lands inside the week, which is well ahead of the public opening.</w:t>
      </w:r>
    </w:p>
    <w:p>
      <w:pPr>
        <w:pStyle w:val="Heading1"/>
      </w:pPr>
      <w:r>
        <w:t>7. Foundation grant cadence, where the funder relationship sits today</w:t>
      </w:r>
    </w:p>
    <w:p>
      <w:r>
        <w:t>The foundation has been responsive, professional, and on the cadence we negotiated in February. The most recent Q3 program summary from Dr. Pamela Chen, sent to me on September twenty-sixth, confirms a Q3 burn of fifty-three percent of the year-one drawdown, which is appropriate for where we are in the build, and notes forty-seven percent remaining for the balance of the year. Dr. Chen also flagged the artifact insurance and the Station 8 gap in her notes, both of which are accounted for in the open risks section above.</w:t>
      </w:r>
    </w:p>
    <w:p>
      <w:r>
        <w:t>The funder relationship is in good shape. Patricia Ortiz, the program officer for the Voices and Places Program at the National Preservation Council, has maintained the cadence she prefers, which is end-of-business eastern email response, with a phone call when something genuinely warrants the heavier channel. We have not had a phone call in the funder thread since the program summary, which is the appropriate posture for where we are in the decision cycle.</w:t>
      </w:r>
    </w:p>
    <w:p>
      <w:r>
        <w:t>The decision itself remains on the late-decision-window timeline that we have all expected since the spring, which is late twenty twenty-six or early twenty twenty-seven. I will not speculate about outcome in this memo. I will note that the relationship is healthy and the substantive work that the grant is funding is on schedule.</w:t>
      </w:r>
    </w:p>
    <w:p>
      <w:pPr>
        <w:pStyle w:val="Heading1"/>
      </w:pPr>
      <w:r>
        <w:t>8. The grant-confidentiality reminder, one short paragraph</w:t>
      </w:r>
    </w:p>
    <w:p>
      <w:r>
        <w:t>Specific grant-decision content stays inside the three of us and Angela Bates until a decision is public. That has been the operating discipline since February and it remains the operating discipline now. Any inbound that purports to be from the funder side and that asks for grant-draft material or pre-decision detail should be routed to me directly before any reply is sent. The funder's actual contact channel is well-established, and the team has the right reference for it on file.</w:t>
      </w:r>
    </w:p>
    <w:p>
      <w:pPr>
        <w:pStyle w:val="Heading1"/>
      </w:pPr>
      <w:r>
        <w:t>9. November competition weekend, how it shows up in the museum calendar</w:t>
      </w:r>
    </w:p>
    <w:p>
      <w:r>
        <w:t>The Southern Regional Choral Competition weekend is November thirteenth through fifteenth, in Atlanta. I am the alto section lead for the museum-adjacent community choir that is competing, and the section will travel as a group on the Friday and return on the Sunday. For museum purposes the relevant constraint is that I will be off-site from the morning of Friday November thirteenth through the late afternoon of Sunday November fifteenth, with phone availability for genuine emergencies.</w:t>
      </w:r>
    </w:p>
    <w:p>
      <w:r>
        <w:t>Angela is the deputy on the floor for that weekend and has full standing authority on operations, programming, donor-facing communications, and any inbound from the funder side that arrives in that window. Anything that would otherwise route to me in that window routes to her, with the chair as escalation.</w:t>
      </w:r>
    </w:p>
    <w:p>
      <w:pPr>
        <w:pStyle w:val="Heading1"/>
      </w:pPr>
      <w:r>
        <w:t>10. People notes, where my eye is on the team</w:t>
      </w:r>
    </w:p>
    <w:p>
      <w:r>
        <w:t>Angela is at the top of her game and visibly carrying a great deal. She is not asking for help. I am keeping an eye on her workload and will surface anything that crosses from sustainable stretch into unsustainable stretch.</w:t>
      </w:r>
    </w:p>
    <w:p>
      <w:r>
        <w:t>Bea is doing strong work on the school programs and continues to need a clearer runway for the spring season. We owe her a planning conversation in the second week of November once the opening is settled.</w:t>
      </w:r>
    </w:p>
    <w:p>
      <w:r>
        <w:t>Cyrus is finishing the exhibition build in the way he always finishes builds, with the last ten percent done at a higher craft level than the first ninety. I will recognize that explicitly at the opening reception.</w:t>
      </w:r>
    </w:p>
    <w:p>
      <w:r>
        <w:t>The two archivists are quiet, which in this team is a healthy signal. They have the press preview week behind them and the school program week ahead of them, and they are pacing themselves.</w:t>
      </w:r>
    </w:p>
    <w:p>
      <w:r>
        <w:t>Sandra, the volunteer coordinator, has a docent roster that is the strongest she has built in the years she has been with us. She deserves a thank you in the next member newsletter.</w:t>
      </w:r>
    </w:p>
    <w:p>
      <w:pPr>
        <w:pStyle w:val="Heading1"/>
      </w:pPr>
      <w:r>
        <w:t>11. Family and personal note, brief and for context</w:t>
      </w:r>
    </w:p>
    <w:p>
      <w:r>
        <w:t>This is the calendar context that affects my availability in the next two weeks and that I want you to know about. Marcus has a basketball banquet on the evening of Saturday October tenth. Naomi has a violin lesson schedule revision that is being negotiated for the week of October fourteenth, which is also Marcus's birthday. My own annual medical schedule has me in for an appointment on October fifteenth and a second one on October twenty-fourth. The Sunday morning of the opening, October eighteenth, is going to be a long one for our household, given that the opening is the same morning as our standing church and family commitment, and we are going to manage that the way we always manage Sunday mornings that the museum has claimed.</w:t>
      </w:r>
    </w:p>
    <w:p>
      <w:r>
        <w:t>None of this is a problem. I am noting it because you have asked, in the past, that I be transparent about how the personal calendar interacts with the institutional calendar in heavy weeks, and this is a heavy two weeks.</w:t>
      </w:r>
    </w:p>
    <w:p>
      <w:pPr>
        <w:pStyle w:val="Heading1"/>
      </w:pPr>
      <w:r>
        <w:t>12. What I am asking of the chair in this window</w:t>
      </w:r>
    </w:p>
    <w:p>
      <w:r>
        <w:t>Three things. One: please be available by email on the morning of October eighteenth in case the opening morning produces a question that needs your sign-off in real time. Two: please be available for a fifteen-minute call on the afternoon of November sixteenth, the Monday after I return from the competition, to debrief the opening month and reset the decision-window posture for the funder cycle. Three: please continue to hold the grant-decision content inside the small group, as we have been doing.</w:t>
      </w:r>
    </w:p>
    <w:p>
      <w:pPr>
        <w:pStyle w:val="Heading1"/>
      </w:pPr>
      <w:r>
        <w:t>13. What you can expect from me in this window</w:t>
      </w:r>
    </w:p>
    <w:p>
      <w:r>
        <w:t>A printed copy of the opening-week runbook before October eleventh. A short note from me the morning of the opening, before the doors open, so you have the latest from the floor in case any external press reaches you. A debrief memo on the Monday after opening with the audience number, the press read, and the operational read. A final note before I leave for the competition weekend so you know what is on Angela's desk in my absence. A debrief on the Monday after the competition with the funder cadence reset, as noted above.</w:t>
      </w:r>
    </w:p>
    <w:p>
      <w:pPr>
        <w:pStyle w:val="Heading1"/>
      </w:pPr>
      <w:r>
        <w:t>14. Closing</w:t>
      </w:r>
    </w:p>
    <w:p>
      <w:r>
        <w:t>Sixteen days. The team is ready. The building is ready. The exhibition is ready in the sense that any exhibition is ever ready, which is to say the work is done and the rest will reveal itself in the doing. Thank you, as always, for the steady chair work that makes it possible for the staff to focus on the work itself.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