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Health Composite Methodology v2, Jesse Page Studio</w:t>
      </w:r>
    </w:p>
    <w:p>
      <w:r>
        <w:t>Author: Jesse Page</w:t>
      </w:r>
    </w:p>
    <w:p>
      <w:r>
        <w:t>Date: 2026-08-30</w:t>
      </w:r>
    </w:p>
    <w:p>
      <w:r>
        <w:t>Exported from Notion to DOCX 2026-09-15</w:t>
      </w:r>
    </w:p>
    <w:p/>
    <w:p>
      <w:pPr>
        <w:pStyle w:val="Heading2"/>
      </w:pPr>
      <w:r>
        <w:t>1. Purpose</w:t>
      </w:r>
    </w:p>
    <w:p>
      <w:r>
        <w:t>Replaces the single status column on the pipeline with a four-axis composite score so that the pipeline ranks by actual risk rather than by last-touched-name-alphabetical. The composite catches the case where a high-value client has gone quiet for 30 days and looks fine in the by-name view but is actually red. The composite also catches the case where a low-value one-off is sitting in lead stage for 90 days and creates pipeline noise without representing real risk.</w:t>
      </w:r>
    </w:p>
    <w:p>
      <w:pPr>
        <w:pStyle w:val="Heading2"/>
      </w:pPr>
      <w:r>
        <w:t>2. Inputs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days_since_touch</w:t>
            </w:r>
          </w:p>
        </w:tc>
        <w:tc>
          <w:tcPr>
            <w:tcW w:type="dxa" w:w="2880"/>
          </w:tcPr>
          <w:p>
            <w:r>
              <w:t>int 0-180</w:t>
            </w:r>
          </w:p>
        </w:tc>
        <w:tc>
          <w:tcPr>
            <w:tcW w:type="dxa" w:w="2880"/>
          </w:tcPr>
          <w:p>
            <w:r>
              <w:t>Days since last meaningful contact (call, email, in-person)</w:t>
            </w:r>
          </w:p>
        </w:tc>
      </w:tr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ordinal 1-6</w:t>
            </w:r>
          </w:p>
        </w:tc>
        <w:tc>
          <w:tcPr>
            <w:tcW w:type="dxa" w:w="2880"/>
          </w:tcPr>
          <w:p>
            <w:r>
              <w:t>lead=1, pitched=2, contracted=3, shooting=4, delivered=5, closed=6</w:t>
            </w:r>
          </w:p>
        </w:tc>
      </w:tr>
      <w:tr>
        <w:tc>
          <w:tcPr>
            <w:tcW w:type="dxa" w:w="2880"/>
          </w:tcPr>
          <w:p>
            <w:r>
              <w:t>value_tier</w:t>
            </w:r>
          </w:p>
        </w:tc>
        <w:tc>
          <w:tcPr>
            <w:tcW w:type="dxa" w:w="2880"/>
          </w:tcPr>
          <w:p>
            <w:r>
              <w:t>ordinal 1-4</w:t>
            </w:r>
          </w:p>
        </w:tc>
        <w:tc>
          <w:tcPr>
            <w:tcW w:type="dxa" w:w="2880"/>
          </w:tcPr>
          <w:p>
            <w:r>
              <w:t>A high=4, B mid=3, C low=2, D one-off=1</w:t>
            </w:r>
          </w:p>
        </w:tc>
      </w:tr>
      <w:tr>
        <w:tc>
          <w:tcPr>
            <w:tcW w:type="dxa" w:w="2880"/>
          </w:tcPr>
          <w:p>
            <w:r>
              <w:t>dairy_relevance</w:t>
            </w:r>
          </w:p>
        </w:tc>
        <w:tc>
          <w:tcPr>
            <w:tcW w:type="dxa" w:w="2880"/>
          </w:tcPr>
          <w:p>
            <w:r>
              <w:t>bool 0|1</w:t>
            </w:r>
          </w:p>
        </w:tc>
        <w:tc>
          <w:tcPr>
            <w:tcW w:type="dxa" w:w="2880"/>
          </w:tcPr>
          <w:p>
            <w:r>
              <w:t>1 if dairy-prominent campaign; affects operational planning</w:t>
            </w:r>
          </w:p>
        </w:tc>
      </w:tr>
    </w:tbl>
    <w:p/>
    <w:p>
      <w:pPr>
        <w:pStyle w:val="Heading2"/>
      </w:pPr>
      <w:r>
        <w:t>3. Formula</w:t>
      </w:r>
    </w:p>
    <w:p>
      <w:r>
        <w:t>composite_health = days_since_touch * 0.40 + (6 - stage) * 5 * 0.25 + (4 - value_tier) * 5 * 0.20 + dairy_relevance * 5 * 0.15</w:t>
      </w:r>
    </w:p>
    <w:p>
      <w:r>
        <w:t>Higher score equals higher risk (more at-risk).</w:t>
      </w:r>
    </w:p>
    <w:p>
      <w:pPr>
        <w:pStyle w:val="Heading2"/>
      </w:pPr>
      <w:r>
        <w:t>4. Bands</w:t>
      </w:r>
    </w:p>
    <w:p>
      <w:r>
        <w:t>GREEN 0-20: healthy. No action this week.</w:t>
      </w:r>
    </w:p>
    <w:p>
      <w:r>
        <w:t>YELLOW 21-40: monitor. Touch by end of week.</w:t>
      </w:r>
    </w:p>
    <w:p>
      <w:r>
        <w:t>ORANGE 41-60: action. Surface to Jesse for outreach plan.</w:t>
      </w:r>
    </w:p>
    <w:p>
      <w:r>
        <w:t>RED 61+: critical. Outreach within 48 hours.</w:t>
      </w:r>
    </w:p>
    <w:p>
      <w:pPr>
        <w:pStyle w:val="Heading2"/>
      </w:pPr>
      <w:r>
        <w:t>5. Worked example</w:t>
      </w:r>
    </w:p>
    <w:p>
      <w:r>
        <w:t>Edgewater Food Journal (Marcus Chen, Night Markets pitch in flight). Inputs: days_since_touch=42, stage=2 (pitched), value_tier=2 (C low), dairy_relevance=0 (street food, not dairy-prominent).</w:t>
      </w:r>
    </w:p>
    <w:p>
      <w:r>
        <w:t>composite_health = 42*0.40 + (6-2)*5*0.25 + (4-2)*5*0.20 + 0 = 16.8 + 5 + 2 + 0 = 23.8.</w:t>
      </w:r>
    </w:p>
    <w:p>
      <w:r>
        <w:t>Band: YELLOW. Monitor; touch by end of week.</w:t>
      </w:r>
    </w:p>
    <w:p>
      <w:r>
        <w:t>Note: if Edgewater goes to 60+ days without touch, the formula pushes to ORANGE band (60*0.40 = 24, plus 5 plus 2 plus 0 = 31, still YELLOW; but at 90 days without touch: 90*0.40 = 36 plus 5 plus 2 plus 0 = 43, ORANGE band, requires outreach plan).</w:t>
      </w:r>
    </w:p>
    <w:p/>
    <w:p>
      <w:r>
        <w:t>Note: actual per-client live scores are computed in the Notion client DB and mirrored to the Airtable Editorial Pipeline base. This DOCX is the methodology document only, not a snapshot.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