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 Cash Position and Down Payment Worksheet</w:t>
      </w:r>
    </w:p>
    <w:p>
      <w:r>
        <w:rPr>
          <w:i/>
          <w:sz w:val="18"/>
        </w:rPr>
        <w:t>Dunn &amp; Sons Auto Service - prepared for Natalie and Danny Dunn. As of 18 October 2026. Figures from the QuickBooks accounts and the signed building offer.</w:t>
      </w:r>
    </w:p>
    <w:p>
      <w:pPr>
        <w:pStyle w:val="Heading2"/>
      </w:pPr>
      <w:r>
        <w:t>Cash, account by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Account</w:t>
            </w:r>
          </w:p>
        </w:tc>
        <w:tc>
          <w:tcPr>
            <w:tcW w:type="dxa" w:w="2880"/>
          </w:tcPr>
          <w:p>
            <w:r>
              <w:t>Balance (USD)</w:t>
            </w:r>
          </w:p>
        </w:tc>
        <w:tc>
          <w:tcPr>
            <w:tcW w:type="dxa" w:w="2880"/>
          </w:tcPr>
          <w:p>
            <w:r>
              <w:t>Note</w:t>
            </w:r>
          </w:p>
        </w:tc>
      </w:tr>
      <w:tr>
        <w:tc>
          <w:tcPr>
            <w:tcW w:type="dxa" w:w="2880"/>
          </w:tcPr>
          <w:p>
            <w:r>
              <w:t>Business Checking</w:t>
            </w:r>
          </w:p>
        </w:tc>
        <w:tc>
          <w:tcPr>
            <w:tcW w:type="dxa" w:w="2880"/>
          </w:tcPr>
          <w:p>
            <w:r>
              <w:t>41,850.00</w:t>
            </w:r>
          </w:p>
        </w:tc>
        <w:tc>
          <w:tcPr>
            <w:tcW w:type="dxa" w:w="2880"/>
          </w:tcPr>
          <w:p>
            <w:r>
              <w:t>Detroit Community Credit Union operating account</w:t>
            </w:r>
          </w:p>
        </w:tc>
      </w:tr>
      <w:tr>
        <w:tc>
          <w:tcPr>
            <w:tcW w:type="dxa" w:w="2880"/>
          </w:tcPr>
          <w:p>
            <w:r>
              <w:t>Business Savings</w:t>
            </w:r>
          </w:p>
        </w:tc>
        <w:tc>
          <w:tcPr>
            <w:tcW w:type="dxa" w:w="2880"/>
          </w:tcPr>
          <w:p>
            <w:r>
              <w:t>62,400.00</w:t>
            </w:r>
          </w:p>
        </w:tc>
        <w:tc>
          <w:tcPr>
            <w:tcW w:type="dxa" w:w="2880"/>
          </w:tcPr>
          <w:p>
            <w:r>
              <w:t>Reserve set aside toward the building purchase</w:t>
            </w:r>
          </w:p>
        </w:tc>
      </w:tr>
      <w:tr>
        <w:tc>
          <w:tcPr>
            <w:tcW w:type="dxa" w:w="2880"/>
          </w:tcPr>
          <w:p>
            <w:r>
              <w:t>Settled liquid cash</w:t>
            </w:r>
          </w:p>
        </w:tc>
        <w:tc>
          <w:tcPr>
            <w:tcW w:type="dxa" w:w="2880"/>
          </w:tcPr>
          <w:p>
            <w:r>
              <w:t>104,250.00</w:t>
            </w:r>
          </w:p>
        </w:tc>
        <w:tc>
          <w:tcPr>
            <w:tcW w:type="dxa" w:w="2880"/>
          </w:tcPr>
          <w:p>
            <w:r>
              <w:t>Checking plus savings. The figure the deposit is measured against.</w:t>
            </w:r>
          </w:p>
        </w:tc>
      </w:tr>
      <w:tr>
        <w:tc>
          <w:tcPr>
            <w:tcW w:type="dxa" w:w="2880"/>
          </w:tcPr>
          <w:p>
            <w:r>
              <w:t>Line of Credit (drawn)</w:t>
            </w:r>
          </w:p>
        </w:tc>
        <w:tc>
          <w:tcPr>
            <w:tcW w:type="dxa" w:w="2880"/>
          </w:tcPr>
          <w:p>
            <w:r>
              <w:t>12,000.00</w:t>
            </w:r>
          </w:p>
        </w:tc>
        <w:tc>
          <w:tcPr>
            <w:tcW w:type="dxa" w:w="2880"/>
          </w:tcPr>
          <w:p>
            <w:r>
              <w:t>Fifty thousand dollar line, drawn twelve thousand. To stay untouched for the deposit.</w:t>
            </w:r>
          </w:p>
        </w:tc>
      </w:tr>
    </w:tbl>
    <w:p>
      <w:pPr>
        <w:pStyle w:val="Heading2"/>
      </w:pPr>
      <w:r>
        <w:t>Down payment sizing</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Amount (USD)</w:t>
            </w:r>
          </w:p>
        </w:tc>
      </w:tr>
      <w:tr>
        <w:tc>
          <w:tcPr>
            <w:tcW w:type="dxa" w:w="4320"/>
          </w:tcPr>
          <w:p>
            <w:r>
              <w:t>Binding purchase price (signed offer)</w:t>
            </w:r>
          </w:p>
        </w:tc>
        <w:tc>
          <w:tcPr>
            <w:tcW w:type="dxa" w:w="4320"/>
          </w:tcPr>
          <w:p>
            <w:r>
              <w:t>305,000.00</w:t>
            </w:r>
          </w:p>
        </w:tc>
      </w:tr>
      <w:tr>
        <w:tc>
          <w:tcPr>
            <w:tcW w:type="dxa" w:w="4320"/>
          </w:tcPr>
          <w:p>
            <w:r>
              <w:t>Lender down payment requirement</w:t>
            </w:r>
          </w:p>
        </w:tc>
        <w:tc>
          <w:tcPr>
            <w:tcW w:type="dxa" w:w="4320"/>
          </w:tcPr>
          <w:p>
            <w:r>
              <w:t>20 percent</w:t>
            </w:r>
          </w:p>
        </w:tc>
      </w:tr>
      <w:tr>
        <w:tc>
          <w:tcPr>
            <w:tcW w:type="dxa" w:w="4320"/>
          </w:tcPr>
          <w:p>
            <w:r>
              <w:t>Down payment due (20 percent of 305,000)</w:t>
            </w:r>
          </w:p>
        </w:tc>
        <w:tc>
          <w:tcPr>
            <w:tcW w:type="dxa" w:w="4320"/>
          </w:tcPr>
          <w:p>
            <w:r>
              <w:t>61,000.00</w:t>
            </w:r>
          </w:p>
        </w:tc>
      </w:tr>
      <w:tr>
        <w:tc>
          <w:tcPr>
            <w:tcW w:type="dxa" w:w="4320"/>
          </w:tcPr>
          <w:p>
            <w:r>
              <w:t>Settled cash available</w:t>
            </w:r>
          </w:p>
        </w:tc>
        <w:tc>
          <w:tcPr>
            <w:tcW w:type="dxa" w:w="4320"/>
          </w:tcPr>
          <w:p>
            <w:r>
              <w:t>104,250.00</w:t>
            </w:r>
          </w:p>
        </w:tc>
      </w:tr>
      <w:tr>
        <w:tc>
          <w:tcPr>
            <w:tcW w:type="dxa" w:w="4320"/>
          </w:tcPr>
          <w:p>
            <w:r>
              <w:t>Cash remaining after the deposit</w:t>
            </w:r>
          </w:p>
        </w:tc>
        <w:tc>
          <w:tcPr>
            <w:tcW w:type="dxa" w:w="4320"/>
          </w:tcPr>
          <w:p>
            <w:r>
              <w:t>43,250.00</w:t>
            </w:r>
          </w:p>
        </w:tc>
      </w:tr>
    </w:tbl>
    <w:p>
      <w:pPr>
        <w:pStyle w:val="Heading2"/>
      </w:pPr>
      <w:r>
        <w:t>Reading</w:t>
      </w:r>
    </w:p>
    <w:p>
      <w:r>
        <w:t>The 61,000 deposit can be met in full from the 104,250 of settled shop cash, leaving 43,250 in the accounts. The line of credit stays untouched. The binding price is the 305,000 signed offer, not the stale asking, the appraisal, or any listing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