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Sunday plan</w:t>
      </w:r>
    </w:p>
    <w:p>
      <w:r>
        <w:rPr>
          <w:i/>
          <w:sz w:val="18"/>
        </w:rPr>
        <w:t>18.01.2026</w:t>
      </w:r>
    </w:p>
    <w:p>
      <w:r>
        <w:t>Butterkuchen with Lars in the morning. He measures the almonds this time. Take the tray out before the walk so it cools.</w:t>
      </w:r>
    </w:p>
    <w:p>
      <w:r>
        <w:t>Video call with Astrid at 16:00. Ask about the politics seminar and whether she still comes home the weekend of 24.10. Send her share before the call.</w:t>
      </w:r>
    </w:p>
    <w:p>
      <w:r>
        <w:t>Walk with Erik and Lars along the Elbe if the rain holds off. Erik wants to talk about the Sylt house again. Listen, do not decide.</w:t>
      </w:r>
    </w:p>
    <w:p>
      <w:r>
        <w:t>Plan the week: Monday writing and swim, Tuesday to Thursday university, Friday analysis and dinner at Nordkai. Call Kiel in the evening, mother first.</w:t>
      </w:r>
    </w:p>
    <w:p>
      <w:r>
        <w:t>Quiet reading after eight. No email.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