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APPOINTMENT NOTES -- GI</w:t>
      </w:r>
    </w:p>
    <w:p>
      <w:r>
        <w:rPr>
          <w:rFonts w:ascii="Calibri" w:hAnsi="Calibri"/>
          <w:sz w:val="22"/>
        </w:rPr>
        <w:t>Patient: Aiden James McCarthy</w:t>
      </w:r>
    </w:p>
    <w:p>
      <w:r>
        <w:rPr>
          <w:rFonts w:ascii="Calibri" w:hAnsi="Calibri"/>
          <w:sz w:val="22"/>
        </w:rPr>
        <w:t>DOB: October 14, 1991</w:t>
      </w:r>
    </w:p>
    <w:p>
      <w:r>
        <w:rPr>
          <w:rFonts w:ascii="Calibri" w:hAnsi="Calibri"/>
          <w:sz w:val="22"/>
        </w:rPr>
        <w:t>Physician: Dr. Rina Chaudhary</w:t>
      </w:r>
    </w:p>
    <w:p>
      <w:r>
        <w:rPr>
          <w:rFonts w:ascii="Calibri" w:hAnsi="Calibri"/>
          <w:sz w:val="22"/>
        </w:rPr>
        <w:t>Practice: James River Gastroenterology, Richmond, VA</w:t>
      </w:r>
    </w:p>
    <w:p>
      <w:r>
        <w:rPr>
          <w:rFonts w:ascii="Calibri" w:hAnsi="Calibri"/>
          <w:sz w:val="22"/>
        </w:rPr>
        <w:t>Appointment date: January 14, 2026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REASON FOR VISIT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Annual celiac management check-in. Review blood work from January 8, 2026. Discuss three flares from 2025.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SYMPTOM LOG (2025 flares)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Flare 1 -- February 2025</w:t>
      </w:r>
    </w:p>
    <w:p>
      <w:r>
        <w:rPr>
          <w:rFonts w:ascii="Calibri" w:hAnsi="Calibri"/>
          <w:sz w:val="22"/>
        </w:rPr>
        <w:t>Onset: About 4 hours after lunch at a Thai restaurant in Scott's Addition. I verified the dish was labeled GF but the restaurant's kitchen was unfamiliar.</w:t>
      </w:r>
    </w:p>
    <w:p>
      <w:r>
        <w:rPr>
          <w:rFonts w:ascii="Calibri" w:hAnsi="Calibri"/>
          <w:sz w:val="22"/>
        </w:rPr>
        <w:t>Symptoms: Severe bloating, cramping, fatigue starting that evening. Brain fog the following day.</w:t>
      </w:r>
    </w:p>
    <w:p>
      <w:r>
        <w:rPr>
          <w:rFonts w:ascii="Calibri" w:hAnsi="Calibri"/>
          <w:sz w:val="22"/>
        </w:rPr>
        <w:t>Duration: 3 days to full recovery.</w:t>
      </w:r>
    </w:p>
    <w:p>
      <w:r>
        <w:rPr>
          <w:rFonts w:ascii="Calibri" w:hAnsi="Calibri"/>
          <w:sz w:val="22"/>
        </w:rPr>
        <w:t>Suspected source: Cross-contamination in a shared-fryer kitchen.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Flare 2 -- July 2025</w:t>
      </w:r>
    </w:p>
    <w:p>
      <w:r>
        <w:rPr>
          <w:rFonts w:ascii="Calibri" w:hAnsi="Calibri"/>
          <w:sz w:val="22"/>
        </w:rPr>
        <w:t>Onset: Roughly 6 hours after dinner at Nate's work outing. Buffet-style event. I handled shared serving utensils by reflex.</w:t>
      </w:r>
    </w:p>
    <w:p>
      <w:r>
        <w:rPr>
          <w:rFonts w:ascii="Calibri" w:hAnsi="Calibri"/>
          <w:sz w:val="22"/>
        </w:rPr>
        <w:t>Symptoms: Bloating, fatigue, mild cramping. Less severe than February.</w:t>
      </w:r>
    </w:p>
    <w:p>
      <w:r>
        <w:rPr>
          <w:rFonts w:ascii="Calibri" w:hAnsi="Calibri"/>
          <w:sz w:val="22"/>
        </w:rPr>
        <w:t>Duration: About 2 days.</w:t>
      </w:r>
    </w:p>
    <w:p>
      <w:r>
        <w:rPr>
          <w:rFonts w:ascii="Calibri" w:hAnsi="Calibri"/>
          <w:sz w:val="22"/>
        </w:rPr>
        <w:t>Suspected source: Shared serving utensils at a buffet.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Flare 3 -- October 2025</w:t>
      </w:r>
    </w:p>
    <w:p>
      <w:r>
        <w:rPr>
          <w:rFonts w:ascii="Calibri" w:hAnsi="Calibri"/>
          <w:sz w:val="22"/>
        </w:rPr>
        <w:t>Onset: Following a Saturday at the bakery during gift-box production crunch. High-volume Saturday, Mira was new to holiday setup, I was moving fast.</w:t>
      </w:r>
    </w:p>
    <w:p>
      <w:r>
        <w:rPr>
          <w:rFonts w:ascii="Calibri" w:hAnsi="Calibri"/>
          <w:sz w:val="22"/>
        </w:rPr>
        <w:t>Symptoms: Fatigue and brain fog by Sunday afternoon. No GI cramping this time.</w:t>
      </w:r>
    </w:p>
    <w:p>
      <w:r>
        <w:rPr>
          <w:rFonts w:ascii="Calibri" w:hAnsi="Calibri"/>
          <w:sz w:val="22"/>
        </w:rPr>
        <w:t>Duration: About 2 days. Nate covered grocery run so I could rest Sunday.</w:t>
      </w:r>
    </w:p>
    <w:p>
      <w:r>
        <w:rPr>
          <w:rFonts w:ascii="Calibri" w:hAnsi="Calibri"/>
          <w:sz w:val="22"/>
        </w:rPr>
        <w:t>Suspected source: Probably cross-contact in the GF area during a rushed Saturday, or cumulative stress.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CURRENT DIETARY ADHERENCE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Strict at the bakery. GF prep area is well-established. I do not taste test wheat products.</w:t>
      </w:r>
    </w:p>
    <w:p>
      <w:r>
        <w:rPr>
          <w:rFonts w:ascii="Calibri" w:hAnsi="Calibri"/>
          <w:sz w:val="22"/>
        </w:rPr>
        <w:t>Dining out restricted to verified-GF kitchens since the February flare.</w:t>
      </w:r>
    </w:p>
    <w:p>
      <w:r>
        <w:rPr>
          <w:rFonts w:ascii="Calibri" w:hAnsi="Calibri"/>
          <w:sz w:val="22"/>
        </w:rPr>
        <w:t>Home kitchen is shared with Nate who eats wheat. Dedicated GF cutting board, toaster, and colander (green tape). No shared pasta water or bread knives.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MEDICATIONS AND SUPPLEMENTS (current)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Vitamin D3: 2000 IU daily (morning with breakfast)</w:t>
      </w:r>
    </w:p>
    <w:p>
      <w:r>
        <w:rPr>
          <w:rFonts w:ascii="Calibri" w:hAnsi="Calibri"/>
          <w:sz w:val="22"/>
        </w:rPr>
        <w:t>Iron supplement: 65 mg ferrous sulfate daily, taken with vitamin C (morning)</w:t>
      </w:r>
    </w:p>
    <w:p>
      <w:r>
        <w:rPr>
          <w:rFonts w:ascii="Calibri" w:hAnsi="Calibri"/>
          <w:sz w:val="22"/>
        </w:rPr>
        <w:t>Calcium citrate: 500 mg daily (evening, separate from iron)</w:t>
      </w:r>
    </w:p>
    <w:p>
      <w:r>
        <w:rPr>
          <w:rFonts w:ascii="Calibri" w:hAnsi="Calibri"/>
          <w:sz w:val="22"/>
        </w:rPr>
        <w:t>No prescription medications.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BLOOD WORK ORDERED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tTG-IgA antibody panel</w:t>
      </w:r>
    </w:p>
    <w:p>
      <w:r>
        <w:rPr>
          <w:rFonts w:ascii="Calibri" w:hAnsi="Calibri"/>
          <w:sz w:val="22"/>
        </w:rPr>
        <w:t>Complete metabolic panel (iron, ferritin, B12, D)</w:t>
      </w:r>
    </w:p>
    <w:p>
      <w:r>
        <w:rPr>
          <w:rFonts w:ascii="Calibri" w:hAnsi="Calibri"/>
          <w:sz w:val="22"/>
        </w:rPr>
        <w:t>CBC</w:t>
      </w:r>
    </w:p>
    <w:p>
      <w:r>
        <w:rPr>
          <w:rFonts w:ascii="Calibri" w:hAnsi="Calibri"/>
          <w:sz w:val="22"/>
        </w:rPr>
        <w:t>Drawn January 8, 2026 at Quest Diagnostics, Richmond.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sz w:val="22"/>
        </w:rPr>
        <w:t>QUESTIONS FOR DR. CHAUDHARY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1. Do I need a different iron supplement? Current one sometimes causes stomach discomfort.</w:t>
      </w:r>
    </w:p>
    <w:p>
      <w:r>
        <w:rPr>
          <w:rFonts w:ascii="Calibri" w:hAnsi="Calibri"/>
          <w:sz w:val="22"/>
        </w:rPr>
        <w:t>2. The October flare had no GI symptoms but significant fatigue -- is that consistent with celiac?</w:t>
      </w:r>
    </w:p>
    <w:p>
      <w:r>
        <w:rPr>
          <w:rFonts w:ascii="Calibri" w:hAnsi="Calibri"/>
          <w:sz w:val="22"/>
        </w:rPr>
        <w:t>3. Is there a case for increasing Vitamin D given the winter months?</w:t>
      </w:r>
    </w:p>
    <w:p>
      <w:r>
        <w:rPr>
          <w:rFonts w:ascii="Calibri" w:hAnsi="Calibri"/>
          <w:sz w:val="22"/>
        </w:rPr>
        <w:t>4. Should I check any additional panels given the third flare in a year?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color w:val="666666"/>
          <w:sz w:val="22"/>
        </w:rPr>
        <w:t>---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sz w:val="22"/>
        </w:rPr>
        <w:t>Next annual appointment: January 2027</w:t>
      </w:r>
    </w:p>
    <w:p>
      <w:r>
        <w:rPr>
          <w:rFonts w:ascii="Calibri" w:hAnsi="Calibri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2026-02-15T09:00:00Z</dcterms:created>
  <dcterms:modified xsi:type="dcterms:W3CDTF">2026-02-15T09:00:00Z</dcterms:modified>
</cp:coreProperties>
</file>