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20"/>
      </w:pPr>
      <w:r>
        <w:rPr>
          <w:rFonts w:ascii="Times New Roman" w:hAnsi="Times New Roman"/>
          <w:b w:val="0"/>
          <w:sz w:val="22"/>
        </w:rPr>
        <w:t>Gerald Marie Roman, PhD, MPH</w:t>
      </w:r>
    </w:p>
    <w:p>
      <w:pPr>
        <w:spacing w:before="40" w:after="120"/>
      </w:pPr>
      <w:r>
        <w:rPr>
          <w:rFonts w:ascii="Times New Roman" w:hAnsi="Times New Roman"/>
          <w:b w:val="0"/>
          <w:sz w:val="22"/>
        </w:rPr>
        <w:t>Research Scientist, Chesapeake Institute of Public Health</w:t>
      </w:r>
    </w:p>
    <w:p>
      <w:pPr>
        <w:spacing w:before="40" w:after="120"/>
      </w:pPr>
      <w:r>
        <w:rPr>
          <w:rFonts w:ascii="Times New Roman" w:hAnsi="Times New Roman"/>
          <w:b w:val="0"/>
          <w:sz w:val="22"/>
        </w:rPr>
        <w:t>1640 Wolfe Street, Baltimore, MD 21205</w:t>
      </w:r>
    </w:p>
    <w:p>
      <w:pPr>
        <w:spacing w:before="40" w:after="120"/>
      </w:pPr>
      <w:r>
        <w:rPr>
          <w:rFonts w:ascii="Times New Roman" w:hAnsi="Times New Roman"/>
          <w:b w:val="0"/>
          <w:sz w:val="22"/>
        </w:rPr>
        <w:t>(410) 555-2819 | gerald.roman@gmail.com</w:t>
      </w:r>
    </w:p>
    <w:p/>
    <w:p>
      <w:pPr>
        <w:spacing w:before="40" w:after="120"/>
      </w:pPr>
      <w:r>
        <w:rPr>
          <w:rFonts w:ascii="Times New Roman" w:hAnsi="Times New Roman"/>
          <w:b w:val="0"/>
          <w:sz w:val="22"/>
        </w:rPr>
        <w:t>October 28, 2026</w:t>
      </w:r>
    </w:p>
    <w:p/>
    <w:p>
      <w:pPr>
        <w:spacing w:before="40" w:after="120"/>
      </w:pPr>
      <w:r>
        <w:rPr>
          <w:rFonts w:ascii="Times New Roman" w:hAnsi="Times New Roman"/>
          <w:b w:val="0"/>
          <w:sz w:val="22"/>
        </w:rPr>
        <w:t>Editor-in-Chief</w:t>
      </w:r>
    </w:p>
    <w:p>
      <w:pPr>
        <w:spacing w:before="40" w:after="120"/>
      </w:pPr>
      <w:r>
        <w:rPr>
          <w:rFonts w:ascii="Times New Roman" w:hAnsi="Times New Roman"/>
          <w:b w:val="0"/>
          <w:sz w:val="22"/>
        </w:rPr>
        <w:t>Journal of Urban Health Equity</w:t>
      </w:r>
    </w:p>
    <w:p/>
    <w:p>
      <w:pPr>
        <w:spacing w:before="40" w:after="120"/>
      </w:pPr>
      <w:r>
        <w:rPr>
          <w:rFonts w:ascii="Times New Roman" w:hAnsi="Times New Roman"/>
          <w:b w:val="0"/>
          <w:sz w:val="22"/>
        </w:rPr>
        <w:t>Dear Editor,</w:t>
      </w:r>
    </w:p>
    <w:p/>
    <w:p>
      <w:pPr>
        <w:spacing w:before="40" w:after="120"/>
      </w:pPr>
      <w:r>
        <w:rPr>
          <w:rFonts w:ascii="Times New Roman" w:hAnsi="Times New Roman"/>
          <w:b w:val="0"/>
          <w:sz w:val="22"/>
        </w:rPr>
        <w:t>I am writing to submit our manuscript, 'Housing Quality and Respiratory Illness Burden in Baltimore Urban Neighborhoods: A Multi-Site Surveillance Study,' for consideration for publication in the Journal of Urban Health Equity. My co-authors are Marcus J. Hayes, PhD; Yemi O. Adeyemi, MPH; Sarah H. Kim, MPH; and Eleanor L. Voss, ScD, all affiliated with the Chesapeake Institute of Public Health in Baltimore, Maryland.</w:t>
      </w:r>
    </w:p>
    <w:p/>
    <w:p>
      <w:pPr>
        <w:spacing w:before="40" w:after="120"/>
      </w:pPr>
      <w:r>
        <w:rPr>
          <w:rFonts w:ascii="Times New Roman" w:hAnsi="Times New Roman"/>
          <w:b w:val="0"/>
          <w:sz w:val="22"/>
        </w:rPr>
        <w:t>This manuscript presents findings from a cross-sectional analysis of individual-level surveillance data collected through the Urban Respiratory Illness Surveillance Network (URISN) across six Baltimore City neighborhoods between January 2023 and December 2024. We show that a composite Housing Quality Index, integrating city inspection records with resident self-report, is independently associated with respiratory illness incidence after adjustment for age, sex, household income, insurance status, and smoking status. The association is most pronounced among adults 55 years and older, a population that faces both greater physiological susceptibility and greater exposure due to longer time spent at home.</w:t>
      </w:r>
    </w:p>
    <w:p/>
    <w:p>
      <w:pPr>
        <w:spacing w:before="40" w:after="120"/>
      </w:pPr>
      <w:r>
        <w:rPr>
          <w:rFonts w:ascii="Times New Roman" w:hAnsi="Times New Roman"/>
          <w:b w:val="0"/>
          <w:sz w:val="22"/>
        </w:rPr>
        <w:t>We believe this manuscript is well suited for the Journal of Urban Health Equity for several reasons. First, the findings are directly actionable for the urban public health practitioners and housing policy audiences that the journal serves. Second, the URISN multi-site design, embedded in neighborhoods that are rarely the subject of prospective surveillance work, demonstrates a methodological approach that can be adapted by other urban health programs. Third, the study population, drawn from lower-income Baltimore neighborhoods that carry disproportionate respiratory illness burden, reflects the equity focus central to the journal's mission.</w:t>
      </w:r>
    </w:p>
    <w:p/>
    <w:p>
      <w:pPr>
        <w:spacing w:before="40" w:after="120"/>
      </w:pPr>
      <w:r>
        <w:rPr>
          <w:rFonts w:ascii="Times New Roman" w:hAnsi="Times New Roman"/>
          <w:b w:val="0"/>
          <w:sz w:val="22"/>
        </w:rPr>
        <w:t>This manuscript has not been submitted to any other journal and is not under consideration elsewhere. All authors have read and approved the final manuscript and agree to its submission. We have no financial or personal conflicts of interest to disclose. The study was approved by the CIPH Institutional Review Board (Protocol IRB-2022-0318), and all participants provided written informed consent.</w:t>
      </w:r>
    </w:p>
    <w:p/>
    <w:p>
      <w:pPr>
        <w:spacing w:before="40" w:after="120"/>
      </w:pPr>
      <w:r>
        <w:rPr>
          <w:rFonts w:ascii="Times New Roman" w:hAnsi="Times New Roman"/>
          <w:b w:val="0"/>
          <w:sz w:val="22"/>
        </w:rPr>
        <w:t>We suggest the following reviewers based on their expertise in urban housing and respiratory health epidemiology, though we leave the final selection entirely to your discretion:</w:t>
      </w:r>
    </w:p>
    <w:p>
      <w:pPr>
        <w:spacing w:before="40" w:after="120"/>
        <w:ind w:left="720"/>
      </w:pPr>
      <w:r>
        <w:rPr>
          <w:rFonts w:ascii="Times New Roman" w:hAnsi="Times New Roman"/>
          <w:b w:val="0"/>
          <w:sz w:val="22"/>
        </w:rPr>
        <w:t>Dr. James Breysse, Johns Hopkins Bloomberg School of Public Health, housing and environmental health (jbreysse@jhsph.edu)</w:t>
      </w:r>
    </w:p>
    <w:p>
      <w:pPr>
        <w:spacing w:before="40" w:after="120"/>
        <w:ind w:left="720"/>
      </w:pPr>
      <w:r>
        <w:rPr>
          <w:rFonts w:ascii="Times New Roman" w:hAnsi="Times New Roman"/>
          <w:b w:val="0"/>
          <w:sz w:val="22"/>
        </w:rPr>
        <w:t>Dr. Diane Breen, Boston University School of Public Health, urban respiratory epidemiology (dbreen@bu.edu)</w:t>
      </w:r>
    </w:p>
    <w:p>
      <w:pPr>
        <w:spacing w:before="40" w:after="120"/>
        <w:ind w:left="720"/>
      </w:pPr>
      <w:r>
        <w:rPr>
          <w:rFonts w:ascii="Times New Roman" w:hAnsi="Times New Roman"/>
          <w:b w:val="0"/>
          <w:sz w:val="22"/>
        </w:rPr>
        <w:t>Dr. Cynthia Morton, University of Pennsylvania, neighborhood health disparities (cmorton@upenn.edu)</w:t>
      </w:r>
    </w:p>
    <w:p/>
    <w:p>
      <w:pPr>
        <w:spacing w:before="40" w:after="120"/>
      </w:pPr>
      <w:r>
        <w:rPr>
          <w:rFonts w:ascii="Times New Roman" w:hAnsi="Times New Roman"/>
          <w:b w:val="0"/>
          <w:sz w:val="22"/>
        </w:rPr>
        <w:t>Thank you for your time and for the journal's commitment to advancing health equity research. I look forward to your response.</w:t>
      </w:r>
    </w:p>
    <w:p/>
    <w:p>
      <w:pPr>
        <w:spacing w:before="40" w:after="120"/>
      </w:pPr>
      <w:r>
        <w:rPr>
          <w:rFonts w:ascii="Times New Roman" w:hAnsi="Times New Roman"/>
          <w:b w:val="0"/>
          <w:sz w:val="22"/>
        </w:rPr>
        <w:t>Sincerely,</w:t>
      </w:r>
    </w:p>
    <w:p/>
    <w:p>
      <w:pPr>
        <w:spacing w:before="40" w:after="120"/>
      </w:pPr>
      <w:r>
        <w:rPr>
          <w:rFonts w:ascii="Times New Roman" w:hAnsi="Times New Roman"/>
          <w:b w:val="0"/>
          <w:sz w:val="22"/>
        </w:rPr>
        <w:t>Gerald Marie Roman, PhD, MPH</w:t>
      </w:r>
    </w:p>
    <w:p>
      <w:pPr>
        <w:spacing w:before="40" w:after="120"/>
      </w:pPr>
      <w:r>
        <w:rPr>
          <w:rFonts w:ascii="Times New Roman" w:hAnsi="Times New Roman"/>
          <w:b w:val="0"/>
          <w:sz w:val="22"/>
        </w:rPr>
        <w:t>Research Scientist</w:t>
      </w:r>
    </w:p>
    <w:p>
      <w:pPr>
        <w:spacing w:before="40" w:after="120"/>
      </w:pPr>
      <w:r>
        <w:rPr>
          <w:rFonts w:ascii="Times New Roman" w:hAnsi="Times New Roman"/>
          <w:b w:val="0"/>
          <w:sz w:val="22"/>
        </w:rPr>
        <w:t>Chesapeake Institute of Public Health</w:t>
      </w:r>
    </w:p>
    <w:p>
      <w:pPr>
        <w:spacing w:before="40" w:after="120"/>
      </w:pPr>
      <w:r>
        <w:rPr>
          <w:rFonts w:ascii="Times New Roman" w:hAnsi="Times New Roman"/>
          <w:b w:val="0"/>
          <w:sz w:val="22"/>
        </w:rPr>
        <w:t>1640 Wolfe Street, Baltimore, MD 21205</w:t>
      </w:r>
    </w:p>
    <w:p>
      <w:pPr>
        <w:spacing w:before="40" w:after="120"/>
      </w:pPr>
      <w:r>
        <w:rPr>
          <w:rFonts w:ascii="Times New Roman" w:hAnsi="Times New Roman"/>
          <w:b w:val="0"/>
          <w:sz w:val="22"/>
        </w:rPr>
        <w:t>gerald.roman@gmail.com | (410) 555-2819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