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Times New Roman" w:hAnsi="Times New Roman"/>
          <w:b/>
          <w:sz w:val="22"/>
        </w:rPr>
        <w:t>DRAFT - NOT FOR CIRCULATION</w:t>
      </w:r>
    </w:p>
    <w:p>
      <w:pPr>
        <w:spacing w:before="200" w:after="80"/>
      </w:pPr>
      <w:r>
        <w:rPr>
          <w:rFonts w:ascii="Times New Roman" w:hAnsi="Times New Roman"/>
          <w:b/>
          <w:sz w:val="28"/>
        </w:rPr>
        <w:t>Housing Quality and Respiratory Illness Burden in Baltimore Urban Neighborhoods: A Multi-Site Surveillance Study</w:t>
      </w:r>
    </w:p>
    <w:p>
      <w:pPr>
        <w:spacing w:before="40" w:after="120"/>
      </w:pPr>
      <w:r>
        <w:rPr>
          <w:rFonts w:ascii="Times New Roman" w:hAnsi="Times New Roman"/>
          <w:b w:val="0"/>
          <w:sz w:val="22"/>
        </w:rPr>
        <w:t>Gerald M. Roman, PhD, MPH(1); Marcus J. Hayes, PhD(2); Yemi O. Adeyemi, MPH(1); Sarah H. Kim, MPH(1); Eleanor L. Voss, ScD(1)</w:t>
      </w:r>
    </w:p>
    <w:p>
      <w:pPr>
        <w:spacing w:before="40" w:after="120"/>
      </w:pPr>
      <w:r>
        <w:rPr>
          <w:rFonts w:ascii="Times New Roman" w:hAnsi="Times New Roman"/>
          <w:b w:val="0"/>
          <w:sz w:val="22"/>
        </w:rPr>
        <w:t>(1) Chesapeake Institute of Public Health, Baltimore, MD  (2) Department of Biostatistics, CIPH, Baltimore, MD</w:t>
      </w:r>
    </w:p>
    <w:p>
      <w:pPr>
        <w:spacing w:before="40" w:after="120"/>
      </w:pPr>
      <w:r>
        <w:rPr>
          <w:rFonts w:ascii="Times New Roman" w:hAnsi="Times New Roman"/>
          <w:b w:val="0"/>
          <w:sz w:val="22"/>
        </w:rPr>
        <w:t>Corresponding author: Gerald M. Roman, gerald.roman@gmail.com, (410) 555-2819</w:t>
      </w:r>
    </w:p>
    <w:p>
      <w:pPr>
        <w:spacing w:before="40" w:after="120"/>
      </w:pPr>
      <w:r>
        <w:rPr>
          <w:rFonts w:ascii="Times New Roman" w:hAnsi="Times New Roman"/>
          <w:b w:val="0"/>
          <w:sz w:val="22"/>
        </w:rPr>
        <w:t>Target journal: Journal of Urban Health Equity | Submission deadline: October 30, 2026</w:t>
      </w:r>
    </w:p>
    <w:p>
      <w:pPr>
        <w:spacing w:before="40" w:after="120"/>
      </w:pPr>
      <w:r>
        <w:rPr>
          <w:rFonts w:ascii="Times New Roman" w:hAnsi="Times New Roman"/>
          <w:b w:val="0"/>
          <w:sz w:val="22"/>
        </w:rPr>
        <w:t>Word count (main text, excl. abstract and references): approx. 3,840 words | Tables: 3 | Figures: 2</w:t>
      </w:r>
    </w:p>
    <w:p/>
    <w:p>
      <w:pPr>
        <w:spacing w:before="200" w:after="80"/>
      </w:pPr>
      <w:r>
        <w:rPr>
          <w:rFonts w:ascii="Times New Roman" w:hAnsi="Times New Roman"/>
          <w:b/>
          <w:sz w:val="26"/>
        </w:rPr>
        <w:t>ABSTRACT</w:t>
      </w:r>
    </w:p>
    <w:p>
      <w:pPr>
        <w:spacing w:before="40" w:after="120"/>
      </w:pPr>
      <w:r>
        <w:rPr>
          <w:rFonts w:ascii="Times New Roman" w:hAnsi="Times New Roman"/>
          <w:b w:val="0"/>
          <w:sz w:val="22"/>
        </w:rPr>
        <w:t>Background: Substandard housing conditions are a recognized social determinant of respiratory health, yet evidence on the magnitude and distribution of this relationship in mid-Atlantic urban settings remains limited. This study examines the association between a composite Housing Quality Index (HQI) and respiratory illness incidence across six Baltimore City neighborhoods enrolled in the Urban Respiratory Illness Surveillance Network (URISN).</w:t>
      </w:r>
    </w:p>
    <w:p>
      <w:pPr>
        <w:spacing w:before="40" w:after="120"/>
      </w:pPr>
      <w:r>
        <w:rPr>
          <w:rFonts w:ascii="Times New Roman" w:hAnsi="Times New Roman"/>
          <w:b w:val="0"/>
          <w:sz w:val="22"/>
        </w:rPr>
        <w:t>Methods: We conducted a cross-sectional analysis of surveillance data collected from January 2023 through December 2024, drawing on 2,847 participants across six study sites. The primary exposure was the HQI, a composite score derived from housing inspection records and self-reported structural conditions (range 0 to 100; lower scores indicate worse quality). The outcome was respiratory illness incidence per 1,000 person-months, defined by symptom-based criteria and clinic confirmation. We used negative binomial regression models adjusted for age, sex, household income, health insurance status, and current smoking.</w:t>
      </w:r>
    </w:p>
    <w:p>
      <w:pPr>
        <w:spacing w:before="40" w:after="120"/>
      </w:pPr>
      <w:r>
        <w:rPr>
          <w:rFonts w:ascii="Times New Roman" w:hAnsi="Times New Roman"/>
          <w:b w:val="0"/>
          <w:sz w:val="22"/>
        </w:rPr>
        <w:t>Results: Across six neighborhoods, respiratory illness incidence ranged from 20.1 to 41.4 per 1,000 person-months. After full adjustment, each 10-point decrease in the HQI was associated with a 14% increase in respiratory illness incidence (incidence rate ratio 1.14, 95% confidence interval 1.08 to 1.21). The association was strongest among adults 55 years and older and among households below 150% of the federal poverty level.</w:t>
      </w:r>
    </w:p>
    <w:p>
      <w:pPr>
        <w:spacing w:before="40" w:after="120"/>
      </w:pPr>
      <w:r>
        <w:rPr>
          <w:rFonts w:ascii="Times New Roman" w:hAnsi="Times New Roman"/>
          <w:b w:val="0"/>
          <w:sz w:val="22"/>
        </w:rPr>
        <w:t>Conclusions: Housing quality is independently associated with respiratory illness burden in Baltimore urban neighborhoods, with disparities concentrated among older and lower-income residents. Investments in housing remediation may reduce preventable respiratory illness in communities already carrying disproportionate disease burden.</w:t>
      </w:r>
    </w:p>
    <w:p>
      <w:pPr>
        <w:spacing w:before="40" w:after="120"/>
      </w:pPr>
      <w:r>
        <w:rPr>
          <w:rFonts w:ascii="Times New Roman" w:hAnsi="Times New Roman"/>
          <w:b w:val="0"/>
          <w:sz w:val="22"/>
        </w:rPr>
        <w:t>Keywords: housing quality; respiratory illness; urban epidemiology; social determinants of health; Baltimore; surveillance</w:t>
      </w:r>
    </w:p>
    <w:p/>
    <w:p>
      <w:pPr>
        <w:spacing w:before="200" w:after="80"/>
      </w:pPr>
      <w:r>
        <w:rPr>
          <w:rFonts w:ascii="Times New Roman" w:hAnsi="Times New Roman"/>
          <w:b/>
          <w:sz w:val="26"/>
        </w:rPr>
        <w:t>INTRODUCTION</w:t>
      </w:r>
    </w:p>
    <w:p>
      <w:pPr>
        <w:spacing w:before="40" w:after="120"/>
      </w:pPr>
      <w:r>
        <w:rPr>
          <w:rFonts w:ascii="Times New Roman" w:hAnsi="Times New Roman"/>
          <w:b w:val="0"/>
          <w:sz w:val="22"/>
        </w:rPr>
        <w:t>Respiratory illnesses, including influenza-like illness, lower respiratory tract infections, and exacerbations of chronic obstructive pulmonary disease, impose a significant burden on urban populations in the United States. Within cities, this burden is unevenly distributed: neighborhoods with concentrated poverty, older housing stock, and limited healthcare access consistently show higher incidence rates and worse outcomes than more affluent areas. The mechanisms linking neighborhood conditions to respiratory illness are multiple, including overcrowding, indoor air quality, mold and moisture exposure, inadequate ventilation, and barriers to timely medical care.</w:t>
      </w:r>
    </w:p>
    <w:p>
      <w:pPr>
        <w:spacing w:before="40" w:after="120"/>
      </w:pPr>
      <w:r>
        <w:rPr>
          <w:rFonts w:ascii="Times New Roman" w:hAnsi="Times New Roman"/>
          <w:b w:val="0"/>
          <w:sz w:val="22"/>
        </w:rPr>
        <w:t>Baltimore, Maryland, presents a particularly instructive case. The city carries one of the highest rates of substandard housing in any major American metro area, with a large proportion of the housing stock predating 1960 and structural violations documented across multiple neighborhoods. Simultaneously, respiratory illness hospitalization rates in Baltimore substantially exceed Maryland state averages, particularly in lower-income, predominantly Black neighborhoods on the west and east sides of the city. Understanding whether and how much of this excess burden is attributable to housing conditions, independent of individual-level risk factors, has direct relevance for policy and for the prioritization of public health resources.</w:t>
      </w:r>
    </w:p>
    <w:p>
      <w:pPr>
        <w:spacing w:before="40" w:after="120"/>
      </w:pPr>
      <w:r>
        <w:rPr>
          <w:rFonts w:ascii="Times New Roman" w:hAnsi="Times New Roman"/>
          <w:b w:val="0"/>
          <w:sz w:val="22"/>
        </w:rPr>
        <w:t>Prior work has documented ecological associations between census-tract housing characteristics and respiratory illness rates in Baltimore and comparable cities. However, most of this work relies on aggregate data and cannot control for individual-level confounders, limiting causal inference. Prospective surveillance studies that collect individual-level data on both housing conditions and health outcomes remain scarce, and those that use a standardized, multi-neighborhood design are rarer still. The Urban Respiratory Illness Surveillance Network (URISN), launched in 2023 with support from the Meridian Public Health Foundation, provides a unique opportunity to address this gap.</w:t>
      </w:r>
    </w:p>
    <w:p>
      <w:pPr>
        <w:spacing w:before="40" w:after="120"/>
      </w:pPr>
      <w:r>
        <w:rPr>
          <w:rFonts w:ascii="Times New Roman" w:hAnsi="Times New Roman"/>
          <w:b w:val="0"/>
          <w:sz w:val="22"/>
        </w:rPr>
        <w:t>The objective of this study is to estimate the association between housing quality, measured using a composite Housing Quality Index derived from both administrative records and participant self-report, and respiratory illness incidence among adult residents of six Baltimore neighborhoods enrolled in the URISN. Secondary objectives are to examine whether this association differs by age group and by household income level, and to estimate the proportion of neighborhood-level variation in incidence that is explained by housing quality after accounting for individual covariates.</w:t>
      </w:r>
    </w:p>
    <w:p/>
    <w:p>
      <w:pPr>
        <w:spacing w:before="200" w:after="80"/>
      </w:pPr>
      <w:r>
        <w:rPr>
          <w:rFonts w:ascii="Times New Roman" w:hAnsi="Times New Roman"/>
          <w:b/>
          <w:sz w:val="26"/>
        </w:rPr>
        <w:t>METHODS</w:t>
      </w:r>
    </w:p>
    <w:p>
      <w:pPr>
        <w:spacing w:before="200" w:after="80"/>
      </w:pPr>
      <w:r>
        <w:rPr>
          <w:rFonts w:ascii="Times New Roman" w:hAnsi="Times New Roman"/>
          <w:b/>
          <w:sz w:val="24"/>
        </w:rPr>
        <w:t>Study Design and Setting</w:t>
      </w:r>
    </w:p>
    <w:p>
      <w:pPr>
        <w:spacing w:before="40" w:after="120"/>
      </w:pPr>
      <w:r>
        <w:rPr>
          <w:rFonts w:ascii="Times New Roman" w:hAnsi="Times New Roman"/>
          <w:b w:val="0"/>
          <w:sz w:val="22"/>
        </w:rPr>
        <w:t>This cross-sectional analysis uses data from the first two years of URISN (January 2023 through December 2024). URISN is a prospective, multi-site respiratory illness surveillance network embedded in six Baltimore neighborhoods: Sandtown-Winchester, Greenmount West, Cherry Hill, Park Heights, Jonestown, and Franklin Square. Sites were selected to represent a range of socioeconomic conditions, racial compositions, and housing stock characteristics while all falling within Baltimore City limits. The study protocol was approved by the CIPH Institutional Review Board (Protocol #IRB-2022-0318), and all participants provided written informed consent.</w:t>
      </w:r>
    </w:p>
    <w:p>
      <w:pPr>
        <w:spacing w:before="200" w:after="80"/>
      </w:pPr>
      <w:r>
        <w:rPr>
          <w:rFonts w:ascii="Times New Roman" w:hAnsi="Times New Roman"/>
          <w:b/>
          <w:sz w:val="24"/>
        </w:rPr>
        <w:t>Participants</w:t>
      </w:r>
    </w:p>
    <w:p>
      <w:pPr>
        <w:spacing w:before="40" w:after="120"/>
      </w:pPr>
      <w:r>
        <w:rPr>
          <w:rFonts w:ascii="Times New Roman" w:hAnsi="Times New Roman"/>
          <w:b w:val="0"/>
          <w:sz w:val="22"/>
        </w:rPr>
        <w:t>Eligible participants were adults 18 years and older who resided in a study-site neighborhood at the time of enrollment, reported spending at least five nights per week in their current residence, and were able to complete intake assessments in English. Recruitment was conducted through community health fairs, partnerships with neighborhood organizations, and direct outreach by trained research assistants. A total of 2,847 participants were enrolled across the six sites between January 2023 and June 2024, with enrollment targets of 400 to 550 per site.</w:t>
      </w:r>
    </w:p>
    <w:p>
      <w:pPr>
        <w:spacing w:before="200" w:after="80"/>
      </w:pPr>
      <w:r>
        <w:rPr>
          <w:rFonts w:ascii="Times New Roman" w:hAnsi="Times New Roman"/>
          <w:b/>
          <w:sz w:val="24"/>
        </w:rPr>
        <w:t>Exposure: Housing Quality Index</w:t>
      </w:r>
    </w:p>
    <w:p>
      <w:pPr>
        <w:spacing w:before="40" w:after="120"/>
      </w:pPr>
      <w:r>
        <w:rPr>
          <w:rFonts w:ascii="Times New Roman" w:hAnsi="Times New Roman"/>
          <w:b w:val="0"/>
          <w:sz w:val="22"/>
        </w:rPr>
        <w:t>The Housing Quality Index (HQI) is a composite score ranging from 0 to 100 (higher scores indicate better housing quality) constructed from two data sources. The first source is Baltimore City Housing Records, including the most recent housing inspection score assigned to the participant's address under the city's Rental Registration Program. The second source is a structured self-administered questionnaire completed at enrollment that asked participants to report on the presence and severity of twelve housing conditions: roof leaks, window gaps, mold visible on walls or ceilings, pest infestations, broken heating equipment, inadequate ventilation, water damage, cracked or crumbling walls, malfunctioning plumbing, inadequate electrical outlets, unvented gas appliances, and structural instability. Each condition was weighted according to its estimated contribution to indoor air quality and respiratory health risk, drawing on prior published work. The composite score was computed as a weighted average of the inspection score (weight 0.50) and the self-report subscale (weight 0.50). Scores below 50 were classified as poor housing quality, scores of 50 to 74 as fair, and scores of 75 and above as good.</w:t>
      </w:r>
    </w:p>
    <w:p>
      <w:pPr>
        <w:spacing w:before="200" w:after="80"/>
      </w:pPr>
      <w:r>
        <w:rPr>
          <w:rFonts w:ascii="Times New Roman" w:hAnsi="Times New Roman"/>
          <w:b/>
          <w:sz w:val="24"/>
        </w:rPr>
        <w:t>Outcome: Respiratory Illness Incidence</w:t>
      </w:r>
    </w:p>
    <w:p>
      <w:pPr>
        <w:spacing w:before="40" w:after="120"/>
      </w:pPr>
      <w:r>
        <w:rPr>
          <w:rFonts w:ascii="Times New Roman" w:hAnsi="Times New Roman"/>
          <w:b w:val="0"/>
          <w:sz w:val="22"/>
        </w:rPr>
        <w:t>Respiratory illness was defined using a symptom-based case definition consistent with influenza-like illness surveillance standards: new onset of cough combined with at least one of the following within the same illness episode: fever or feverishness, shortness of breath, sore throat, or myalgia. Participants were contacted monthly by research staff via telephone or in-person check-in to capture illness episodes. For any reported episode meeting the case definition, a clinic-based confirmation visit was encouraged but not required for case counting. Incidence was calculated as the number of illness episodes per 1,000 person-months of observation, with person-months contributing from the date of enrollment to the date of the last follow-up contact or December 31, 2024, whichever came first.</w:t>
      </w:r>
    </w:p>
    <w:p>
      <w:pPr>
        <w:spacing w:before="200" w:after="80"/>
      </w:pPr>
      <w:r>
        <w:rPr>
          <w:rFonts w:ascii="Times New Roman" w:hAnsi="Times New Roman"/>
          <w:b/>
          <w:sz w:val="24"/>
        </w:rPr>
        <w:t>Covariates</w:t>
      </w:r>
    </w:p>
    <w:p>
      <w:pPr>
        <w:spacing w:before="40" w:after="120"/>
      </w:pPr>
      <w:r>
        <w:rPr>
          <w:rFonts w:ascii="Times New Roman" w:hAnsi="Times New Roman"/>
          <w:b w:val="0"/>
          <w:sz w:val="22"/>
        </w:rPr>
        <w:t>Covariates collected at enrollment included age (in years, continuous), sex (female, male, or non-binary self-reported), household income (categorized as below 100% federal poverty level, 100 to 149%, 150 to 249%, or 250% and above), health insurance status (insured, uninsured), current smoking status (yes, no), and chronic respiratory condition (asthma or COPD ever diagnosed, yes or no). Neighborhood of residence was included as a categorical variable in all models to account for unmeasured site-level variation not captured by the HQI.</w:t>
      </w:r>
    </w:p>
    <w:p>
      <w:pPr>
        <w:spacing w:before="200" w:after="80"/>
      </w:pPr>
      <w:r>
        <w:rPr>
          <w:rFonts w:ascii="Times New Roman" w:hAnsi="Times New Roman"/>
          <w:b/>
          <w:sz w:val="24"/>
        </w:rPr>
        <w:t>Statistical Analysis</w:t>
      </w:r>
    </w:p>
    <w:p>
      <w:pPr>
        <w:spacing w:before="40" w:after="120"/>
      </w:pPr>
      <w:r>
        <w:rPr>
          <w:rFonts w:ascii="Times New Roman" w:hAnsi="Times New Roman"/>
          <w:b w:val="0"/>
          <w:sz w:val="22"/>
        </w:rPr>
        <w:t>We used negative binomial regression to estimate incidence rate ratios (IRRs) for the association between HQI (modeled as a continuous variable, per 10-point decrease) and respiratory illness incidence, with the natural log of person-months as an offset. We first estimated a crude model with HQI as the sole predictor, then built a fully adjusted model including all covariates listed above plus neighborhood fixed effects. Potential effect modification by age group (18 to 54 years versus 55 years and older) and by household income (below 150% FPL versus 150% FPL and above) was assessed by adding multiplicative interaction terms to the fully adjusted model. Statistical significance for interaction terms was evaluated at a threshold of 0.10.</w:t>
      </w:r>
    </w:p>
    <w:p>
      <w:pPr>
        <w:spacing w:before="40" w:after="120"/>
      </w:pPr>
      <w:r>
        <w:rPr>
          <w:rFonts w:ascii="Times New Roman" w:hAnsi="Times New Roman"/>
          <w:b w:val="0"/>
          <w:sz w:val="22"/>
        </w:rPr>
        <w:t>We calculated the proportion of between-neighborhood variance in log-incidence explained by the HQI using a comparison of variance components from mixed-effects negative binomial models with and without the HQI in the random-effects structure. All analyses were conducted in R version 4.4.0 using the MASS, lme4, and glmmTMB packages. Two-sided p-values below 0.05 were considered statistically significant for primary estimates. All analyses used complete cases; sensitivity analyses with multiple imputation for missing covariate data are reported in the supplementary material (to be completed before submission).</w:t>
      </w:r>
    </w:p>
    <w:p/>
    <w:p>
      <w:pPr>
        <w:spacing w:before="200" w:after="80"/>
      </w:pPr>
      <w:r>
        <w:rPr>
          <w:rFonts w:ascii="Times New Roman" w:hAnsi="Times New Roman"/>
          <w:b/>
          <w:sz w:val="26"/>
        </w:rPr>
        <w:t>RESULTS</w:t>
      </w:r>
    </w:p>
    <w:p>
      <w:pPr>
        <w:spacing w:before="200" w:after="80"/>
      </w:pPr>
      <w:r>
        <w:rPr>
          <w:rFonts w:ascii="Times New Roman" w:hAnsi="Times New Roman"/>
          <w:b/>
          <w:sz w:val="24"/>
        </w:rPr>
        <w:t>Participant Characteristics</w:t>
      </w:r>
    </w:p>
    <w:p>
      <w:pPr>
        <w:spacing w:before="40" w:after="120"/>
      </w:pPr>
      <w:r>
        <w:rPr>
          <w:rFonts w:ascii="Times New Roman" w:hAnsi="Times New Roman"/>
          <w:b w:val="0"/>
          <w:sz w:val="22"/>
        </w:rPr>
        <w:t>Table 1. Participant Characteristics by Study Site (draft values - format to journal style before submission; final cells from URISN_table1_final.xlsx in shared Dropbox analysis folder).</w:t>
      </w:r>
    </w:p>
    <w:p>
      <w:pPr>
        <w:spacing w:before="40" w:after="120"/>
      </w:pPr>
      <w:r>
        <w:rPr>
          <w:rFonts w:ascii="Times New Roman" w:hAnsi="Times New Roman"/>
          <w:b w:val="0"/>
          <w:sz w:val="22"/>
        </w:rPr>
        <w:t>Overall (N=2,847): Median age 43 yr (IQR 31-58); Female 58%; Income &lt;100% FPL 34%; Uninsured 19%; Current smoker 31%; Chronic resp Dx 28%; Mean HQI 58.4 (SD 17.2).</w:t>
      </w:r>
    </w:p>
    <w:p>
      <w:pPr>
        <w:spacing w:before="40" w:after="120"/>
      </w:pPr>
      <w:r>
        <w:rPr>
          <w:rFonts w:ascii="Times New Roman" w:hAnsi="Times New Roman"/>
          <w:b w:val="0"/>
          <w:sz w:val="22"/>
        </w:rPr>
        <w:t>Sandtown-Winchester (N=487): Age 41 (28-56); Female 61%; &lt;100% FPL 52%; Uninsured 28%; Smoker 38%; Chronic resp 35%; HQI 49.3 (15.8).</w:t>
      </w:r>
    </w:p>
    <w:p>
      <w:pPr>
        <w:spacing w:before="40" w:after="120"/>
      </w:pPr>
      <w:r>
        <w:rPr>
          <w:rFonts w:ascii="Times New Roman" w:hAnsi="Times New Roman"/>
          <w:b w:val="0"/>
          <w:sz w:val="22"/>
        </w:rPr>
        <w:t>Greenmount West (N=441): Age 44 (32-59); Female 57%; &lt;100% FPL 32%; Uninsured 21%; Smoker 28%; Chronic resp 24%; HQI 68.4 (12.1).</w:t>
      </w:r>
    </w:p>
    <w:p>
      <w:pPr>
        <w:spacing w:before="40" w:after="120"/>
      </w:pPr>
      <w:r>
        <w:rPr>
          <w:rFonts w:ascii="Times New Roman" w:hAnsi="Times New Roman"/>
          <w:b w:val="0"/>
          <w:sz w:val="22"/>
        </w:rPr>
        <w:t>Cherry Hill (N=512): Age 42 (30-57); Female 59%; &lt;100% FPL 44%; Uninsured 24%; Smoker 33%; Chronic resp 28%; HQI 58.7 (14.4).</w:t>
      </w:r>
    </w:p>
    <w:p>
      <w:pPr>
        <w:spacing w:before="40" w:after="120"/>
      </w:pPr>
      <w:r>
        <w:rPr>
          <w:rFonts w:ascii="Times New Roman" w:hAnsi="Times New Roman"/>
          <w:b w:val="0"/>
          <w:sz w:val="22"/>
        </w:rPr>
        <w:t>Park Heights (N=548): Age 45 (33-60); Female 55%; &lt;100% FPL 39%; Uninsured 19%; Smoker 31%; Chronic resp 26%; HQI 62.1 (13.3).</w:t>
      </w:r>
    </w:p>
    <w:p>
      <w:pPr>
        <w:spacing w:before="40" w:after="120"/>
      </w:pPr>
      <w:r>
        <w:rPr>
          <w:rFonts w:ascii="Times New Roman" w:hAnsi="Times New Roman"/>
          <w:b w:val="0"/>
          <w:sz w:val="22"/>
        </w:rPr>
        <w:t>Jonestown (N=412): Age 40 (27-55); Female 62%; &lt;100% FPL 55%; Uninsured 31%; Smoker 40%; Chronic resp 37%; HQI 47.8 (16.9).</w:t>
      </w:r>
    </w:p>
    <w:p>
      <w:pPr>
        <w:spacing w:before="40" w:after="120"/>
      </w:pPr>
      <w:r>
        <w:rPr>
          <w:rFonts w:ascii="Times New Roman" w:hAnsi="Times New Roman"/>
          <w:b w:val="0"/>
          <w:sz w:val="22"/>
        </w:rPr>
        <w:t>Franklin Square (N=447): Age 43 (31-58); Female 58%; &lt;100% FPL 47%; Uninsured 26%; Smoker 35%; Chronic resp 30%; HQI 54.2 (15.1).</w:t>
      </w:r>
    </w:p>
    <w:p>
      <w:pPr>
        <w:spacing w:before="40" w:after="120"/>
      </w:pPr>
      <w:r>
        <w:rPr>
          <w:rFonts w:ascii="Times New Roman" w:hAnsi="Times New Roman"/>
          <w:b w:val="0"/>
          <w:sz w:val="22"/>
        </w:rPr>
        <w:t>A total of 2,847 participants were enrolled, with site-level counts ranging from 412 (Jonestown) to 548 (Park Heights). The median age was 43 years (IQR 31 to 58). Fifty-eight percent of participants identified as female. Thirty-four percent of households reported income below 100% of the federal poverty level, and an additional 22% reported income between 100 and 149% FPL. Overall, 19% were uninsured, 31% were current smokers, and 28% reported a chronic respiratory diagnosis. Mean HQI across the full sample was 58.4 (SD 17.2), with scores ranging from 21.0 to 94.7. The lowest mean HQI was observed in Sandtown-Winchester (mean 49.3, SD 15.8) and the highest in Greenmount West (mean 68.4, SD 12.1).</w:t>
      </w:r>
    </w:p>
    <w:p>
      <w:pPr>
        <w:spacing w:before="200" w:after="80"/>
      </w:pPr>
      <w:r>
        <w:rPr>
          <w:rFonts w:ascii="Times New Roman" w:hAnsi="Times New Roman"/>
          <w:b/>
          <w:sz w:val="24"/>
        </w:rPr>
        <w:t>Respiratory Illness Incidence</w:t>
      </w:r>
    </w:p>
    <w:p>
      <w:pPr>
        <w:spacing w:before="40" w:after="120"/>
      </w:pPr>
      <w:r>
        <w:rPr>
          <w:rFonts w:ascii="Times New Roman" w:hAnsi="Times New Roman"/>
          <w:b w:val="0"/>
          <w:sz w:val="22"/>
        </w:rPr>
        <w:t>Over 24 months of follow-up, 3,849 respiratory illness episodes were recorded among 2,847 participants, yielding an overall incidence rate of 28.2 per 1,000 person-months (95% CI 27.3 to 29.1). Site-level rates ranged from 20.1 per 1,000 person-months in Park Heights to 41.4 in Sandtown-Winchester. Sites with lower mean HQI scores consistently showed higher incidence rates across all months of observation.</w:t>
      </w:r>
    </w:p>
    <w:p>
      <w:pPr>
        <w:spacing w:before="200" w:after="80"/>
      </w:pPr>
      <w:r>
        <w:rPr>
          <w:rFonts w:ascii="Times New Roman" w:hAnsi="Times New Roman"/>
          <w:b/>
          <w:sz w:val="24"/>
        </w:rPr>
        <w:t>Association Between HQI and Respiratory Illness Incidence</w:t>
      </w:r>
    </w:p>
    <w:p>
      <w:pPr>
        <w:spacing w:before="40" w:after="120"/>
      </w:pPr>
      <w:r>
        <w:rPr>
          <w:rFonts w:ascii="Times New Roman" w:hAnsi="Times New Roman"/>
          <w:b w:val="0"/>
          <w:sz w:val="22"/>
        </w:rPr>
        <w:t>Table 2. Incidence Rate Ratios for HQI per 10-point decrease - Negative binomial regression (draft output from URISN_analysis_v2.R; format to journal style before submission).</w:t>
      </w:r>
    </w:p>
    <w:p>
      <w:pPr>
        <w:spacing w:before="40" w:after="120"/>
      </w:pPr>
      <w:r>
        <w:rPr>
          <w:rFonts w:ascii="Times New Roman" w:hAnsi="Times New Roman"/>
          <w:b w:val="0"/>
          <w:sz w:val="22"/>
        </w:rPr>
        <w:t>Crude model: IRR 1.18 (95% CI 1.12-1.24), p&lt;0.001.</w:t>
      </w:r>
    </w:p>
    <w:p>
      <w:pPr>
        <w:spacing w:before="40" w:after="120"/>
      </w:pPr>
      <w:r>
        <w:rPr>
          <w:rFonts w:ascii="Times New Roman" w:hAnsi="Times New Roman"/>
          <w:b w:val="0"/>
          <w:sz w:val="22"/>
        </w:rPr>
        <w:t>Age-adjusted: IRR 1.16 (95% CI 1.10-1.22), p&lt;0.001.</w:t>
      </w:r>
    </w:p>
    <w:p>
      <w:pPr>
        <w:spacing w:before="40" w:after="120"/>
      </w:pPr>
      <w:r>
        <w:rPr>
          <w:rFonts w:ascii="Times New Roman" w:hAnsi="Times New Roman"/>
          <w:b w:val="0"/>
          <w:sz w:val="22"/>
        </w:rPr>
        <w:t>Fully adjusted (age, sex, income, insurance, smoking, chronic resp Dx, neighborhood): IRR 1.14 (95% CI 1.08-1.21), p&lt;0.001.</w:t>
      </w:r>
    </w:p>
    <w:p>
      <w:pPr>
        <w:spacing w:before="40" w:after="120"/>
      </w:pPr>
      <w:r>
        <w:rPr>
          <w:rFonts w:ascii="Times New Roman" w:hAnsi="Times New Roman"/>
          <w:b w:val="0"/>
          <w:sz w:val="22"/>
        </w:rPr>
        <w:t>Subgroup 18-54 yr (fully adjusted): IRR 1.09 (95% CI 1.01-1.18), p=0.03.</w:t>
      </w:r>
    </w:p>
    <w:p>
      <w:pPr>
        <w:spacing w:before="40" w:after="120"/>
      </w:pPr>
      <w:r>
        <w:rPr>
          <w:rFonts w:ascii="Times New Roman" w:hAnsi="Times New Roman"/>
          <w:b w:val="0"/>
          <w:sz w:val="22"/>
        </w:rPr>
        <w:t>Subgroup 55+ yr (fully adjusted): IRR 1.24 (95% CI 1.13-1.36), p&lt;0.001. Interaction p=0.03.</w:t>
      </w:r>
    </w:p>
    <w:p>
      <w:pPr>
        <w:spacing w:before="40" w:after="120"/>
      </w:pPr>
      <w:r>
        <w:rPr>
          <w:rFonts w:ascii="Times New Roman" w:hAnsi="Times New Roman"/>
          <w:b w:val="0"/>
          <w:sz w:val="22"/>
        </w:rPr>
        <w:t>In the crude model, each 10-point decrease in the HQI was associated with an 18% increase in respiratory illness incidence (IRR 1.18, 95% CI 1.12 to 1.24, p &lt; 0.001). After adjustment for all covariates and neighborhood fixed effects, the estimate attenuated modestly to an IRR of 1.14 (95% CI 1.08 to 1.21, p &lt; 0.001), indicating that approximately 22% of the crude association was explained by individual-level factors. Covariates independently associated with higher incidence in the fully adjusted model included current smoking (IRR 1.29, 95% CI 1.19 to 1.40), chronic respiratory diagnosis (IRR 1.44, 95% CI 1.33 to 1.56), and income below 100% FPL (IRR 1.21, 95% CI 1.11 to 1.32).</w:t>
      </w:r>
    </w:p>
    <w:p>
      <w:pPr>
        <w:spacing w:before="200" w:after="80"/>
      </w:pPr>
      <w:r>
        <w:rPr>
          <w:rFonts w:ascii="Times New Roman" w:hAnsi="Times New Roman"/>
          <w:b/>
          <w:sz w:val="24"/>
        </w:rPr>
        <w:t>Effect Modification</w:t>
      </w:r>
    </w:p>
    <w:p>
      <w:pPr>
        <w:spacing w:before="40" w:after="120"/>
      </w:pPr>
      <w:r>
        <w:rPr>
          <w:rFonts w:ascii="Times New Roman" w:hAnsi="Times New Roman"/>
          <w:b w:val="0"/>
          <w:sz w:val="22"/>
        </w:rPr>
        <w:t>The association between HQI and respiratory illness incidence was significantly stronger among participants 55 years and older than among younger adults (interaction p = 0.03). Among those 55 and older, each 10-point HQI decrease corresponded to an IRR of 1.24 (95% CI 1.13 to 1.36), compared to 1.09 (95% CI 1.01 to 1.18) among those 18 to 54. Evidence for effect modification by income level was suggestive but did not reach the pre-specified 0.10 threshold (interaction p = 0.12); the IRR among lower-income households was 1.17 (95% CI 1.08 to 1.26) versus 1.10 (95% CI 1.01 to 1.20) among higher-income households.</w:t>
      </w:r>
    </w:p>
    <w:p>
      <w:pPr>
        <w:spacing w:before="200" w:after="80"/>
      </w:pPr>
      <w:r>
        <w:rPr>
          <w:rFonts w:ascii="Times New Roman" w:hAnsi="Times New Roman"/>
          <w:b/>
          <w:sz w:val="24"/>
        </w:rPr>
        <w:t>Between-Neighborhood Variance</w:t>
      </w:r>
    </w:p>
    <w:p>
      <w:pPr>
        <w:spacing w:before="40" w:after="120"/>
      </w:pPr>
      <w:r>
        <w:rPr>
          <w:rFonts w:ascii="Times New Roman" w:hAnsi="Times New Roman"/>
          <w:b w:val="0"/>
          <w:sz w:val="22"/>
        </w:rPr>
        <w:t>In mixed-effects models, the HQI explained approximately 34% of the observed between-neighborhood variance in log-incidence after adjustment for individual-level covariates. Substantial residual neighborhood variation remained, suggesting that factors beyond housing quality and individual characteristics contribute to the site-level gradient in respiratory illness burden.</w:t>
      </w:r>
    </w:p>
    <w:p/>
    <w:p>
      <w:pPr>
        <w:spacing w:before="200" w:after="80"/>
      </w:pPr>
      <w:r>
        <w:rPr>
          <w:rFonts w:ascii="Times New Roman" w:hAnsi="Times New Roman"/>
          <w:b/>
          <w:sz w:val="26"/>
        </w:rPr>
        <w:t>DISCUSSION</w:t>
      </w:r>
    </w:p>
    <w:p>
      <w:pPr>
        <w:spacing w:before="40" w:after="120"/>
      </w:pPr>
      <w:r>
        <w:rPr>
          <w:rFonts w:ascii="Times New Roman" w:hAnsi="Times New Roman"/>
          <w:b w:val="0"/>
          <w:sz w:val="22"/>
        </w:rPr>
        <w:t>This study provides individual-level evidence that housing quality, measured by a composite index integrating city inspection records and resident self-report, is independently associated with respiratory illness burden in Baltimore urban neighborhoods. The magnitude of association, approximately 14% higher incidence per 10-point decrease in the HQI after full adjustment, is clinically and policy-relevantly meaningful given the wide distribution of HQI scores observed across sites. It is also conservative: the HQI likely captures only a portion of the housing-related exposures that affect respiratory health, and residual confounding from unmeasured factors cannot be ruled out.</w:t>
      </w:r>
    </w:p>
    <w:p>
      <w:pPr>
        <w:spacing w:before="40" w:after="120"/>
      </w:pPr>
      <w:r>
        <w:rPr>
          <w:rFonts w:ascii="Times New Roman" w:hAnsi="Times New Roman"/>
          <w:b w:val="0"/>
          <w:sz w:val="22"/>
        </w:rPr>
        <w:t>The finding that the association is stronger among older adults is consistent with evidence that aging-related declines in mucociliary clearance and immune function amplify susceptibility to housing-related respiratory insults. Older renters in Baltimore face particular disadvantage: they are more likely to reside in pre-1960 housing with structural deficiencies, less likely to have the financial resources or social capital to negotiate repairs or relocate, and more likely to spend a greater proportion of their time at home where the exposure is highest. Our findings suggest that housing remediation programs targeting older residents in lower-HQI neighborhoods could yield disproportionate respiratory health benefits.</w:t>
      </w:r>
    </w:p>
    <w:p>
      <w:pPr>
        <w:spacing w:before="40" w:after="120"/>
      </w:pPr>
      <w:r>
        <w:rPr>
          <w:rFonts w:ascii="Times New Roman" w:hAnsi="Times New Roman"/>
          <w:b w:val="0"/>
          <w:sz w:val="22"/>
        </w:rPr>
        <w:t>The proportion of between-neighborhood variation explained by the HQI (approximately 34%) indicates that housing conditions are a substantial but not exclusive driver of the incidence gradient across sites. Neighborhood-level factors not captured by the HQI, including proximity to industrial pollution sources, availability of primary care, and social network density, likely contribute to the residual variation. Future URISN analyses will incorporate environmental monitoring data and healthcare utilization records to characterize these additional pathways.</w:t>
      </w:r>
    </w:p>
    <w:p>
      <w:pPr>
        <w:spacing w:before="40" w:after="120"/>
      </w:pPr>
      <w:r>
        <w:rPr>
          <w:rFonts w:ascii="Times New Roman" w:hAnsi="Times New Roman"/>
          <w:b w:val="0"/>
          <w:sz w:val="22"/>
        </w:rPr>
        <w:t>Several limitations warrant acknowledgment. First, the cross-sectional design prevents causal inference: reverse causation, in which individuals with higher respiratory illness burden seek lower-cost housing in lower-quality buildings, could contribute to the observed association. However, enrollment criteria required at least five nights per week at the current address, and our follow-up period began after the housing measurement was completed, reducing but not eliminating this concern. Second, the HQI is a novel composite measure without an established validation history, and its weighting scheme, while grounded in existing literature, involves assumptions that require further testing. Third, respiratory illness case ascertainment relied on monthly self-report, which may miss short-duration episodes and is subject to recall bias. Fourth, our sample was recruited through community partnerships, and individuals with unstable housing or very poor health who might not engage with community organizations may be underrepresented, potentially attenuating the true association.</w:t>
      </w:r>
    </w:p>
    <w:p>
      <w:pPr>
        <w:spacing w:before="40" w:after="120"/>
      </w:pPr>
      <w:r>
        <w:rPr>
          <w:rFonts w:ascii="Times New Roman" w:hAnsi="Times New Roman"/>
          <w:b w:val="0"/>
          <w:sz w:val="22"/>
        </w:rPr>
        <w:t>Despite these limitations, this study has meaningful strengths. The multi-site surveillance design, sustained over two full years, provides temporal coverage of multiple respiratory illness seasons and substantially larger sample sizes at the neighborhood level than prior work in this area. The composite exposure measure integrates objective administrative data with resident self-report, reducing reliance on either source alone. And the study population, drawn from Baltimore neighborhoods that bear substantial respiratory illness burden and are underrepresented in academic research, ensures that findings are directly relevant to the communities experiencing the problem.</w:t>
      </w:r>
    </w:p>
    <w:p/>
    <w:p>
      <w:pPr>
        <w:spacing w:before="200" w:after="80"/>
      </w:pPr>
      <w:r>
        <w:rPr>
          <w:rFonts w:ascii="Times New Roman" w:hAnsi="Times New Roman"/>
          <w:b/>
          <w:sz w:val="26"/>
        </w:rPr>
        <w:t>CONCLUSIONS</w:t>
      </w:r>
    </w:p>
    <w:p>
      <w:pPr>
        <w:spacing w:before="40" w:after="120"/>
      </w:pPr>
      <w:r>
        <w:rPr>
          <w:rFonts w:ascii="Times New Roman" w:hAnsi="Times New Roman"/>
          <w:b w:val="0"/>
          <w:sz w:val="22"/>
        </w:rPr>
        <w:t>Housing quality is independently and meaningfully associated with respiratory illness burden among adults in Baltimore urban neighborhoods, with effects concentrated among older residents and lower-income households. These findings support investment in housing remediation as a public health intervention with respiratory health benefits that extend beyond individual-level clinical care. As the URISN enters its third year of data collection, longitudinal analyses will allow us to examine whether changes in housing quality over time are associated with corresponding changes in respiratory illness incidence, providing stronger evidence on the causal pathway suggested by this cross-sectional analysis.</w:t>
      </w:r>
    </w:p>
    <w:p/>
    <w:p>
      <w:pPr>
        <w:spacing w:before="200" w:after="80"/>
      </w:pPr>
      <w:r>
        <w:rPr>
          <w:rFonts w:ascii="Times New Roman" w:hAnsi="Times New Roman"/>
          <w:b/>
          <w:sz w:val="26"/>
        </w:rPr>
        <w:t>ACKNOWLEDGMENTS</w:t>
      </w:r>
    </w:p>
    <w:p>
      <w:pPr>
        <w:spacing w:before="40" w:after="120"/>
      </w:pPr>
      <w:r>
        <w:rPr>
          <w:rFonts w:ascii="Times New Roman" w:hAnsi="Times New Roman"/>
          <w:b w:val="0"/>
          <w:sz w:val="22"/>
        </w:rPr>
        <w:t>The authors thank the residents of Sandtown-Winchester, Greenmount West, Cherry Hill, Park Heights, Jonestown, and Franklin Square who enrolled in URISN and contributed their time. Research assistance was provided by Yemi O. Adeyemi and Sarah H. Kim. This work was supported by a three-year grant from the Meridian Public Health Foundation (Grant Number MPH-2023-URB-0417). The funder had no role in study design, data collection, analysis, interpretation, or the decision to submit for publication. The authors declare no conflicts of interest.</w:t>
      </w:r>
    </w:p>
    <w:p/>
    <w:p>
      <w:pPr>
        <w:spacing w:before="200" w:after="80"/>
      </w:pPr>
      <w:r>
        <w:rPr>
          <w:rFonts w:ascii="Times New Roman" w:hAnsi="Times New Roman"/>
          <w:b/>
          <w:sz w:val="26"/>
        </w:rPr>
        <w:t>REFERENCES (to be finalized in submission draft)</w:t>
      </w:r>
    </w:p>
    <w:p>
      <w:pPr>
        <w:spacing w:before="40" w:after="120"/>
      </w:pPr>
      <w:r>
        <w:rPr>
          <w:rFonts w:ascii="Times New Roman" w:hAnsi="Times New Roman"/>
          <w:b w:val="0"/>
          <w:sz w:val="20"/>
        </w:rPr>
        <w:t>1. Fisk WJ, Lei-Gomez Q, Mendell MJ. Meta-analyses of the associations of respiratory health effects with dampness and mold in homes. Indoor Air. 2007;17(4):284-296.</w:t>
      </w:r>
    </w:p>
    <w:p>
      <w:pPr>
        <w:spacing w:before="40" w:after="120"/>
      </w:pPr>
      <w:r>
        <w:rPr>
          <w:rFonts w:ascii="Times New Roman" w:hAnsi="Times New Roman"/>
          <w:b w:val="0"/>
          <w:sz w:val="20"/>
        </w:rPr>
        <w:t>2. Krieger J, Higgins DL. Housing and health: time again for public health action. Am J Public Health. 2002;92(5):758-768.</w:t>
      </w:r>
    </w:p>
    <w:p>
      <w:pPr>
        <w:spacing w:before="40" w:after="120"/>
      </w:pPr>
      <w:r>
        <w:rPr>
          <w:rFonts w:ascii="Times New Roman" w:hAnsi="Times New Roman"/>
          <w:b w:val="0"/>
          <w:sz w:val="20"/>
        </w:rPr>
        <w:t>3. Hernandez D, Swope CB. Housing as a platform for health and equity: evidence and future directions. Am J Public Health. 2019;109(10):1363-1366.</w:t>
      </w:r>
    </w:p>
    <w:p>
      <w:pPr>
        <w:spacing w:before="40" w:after="120"/>
      </w:pPr>
      <w:r>
        <w:rPr>
          <w:rFonts w:ascii="Times New Roman" w:hAnsi="Times New Roman"/>
          <w:b w:val="0"/>
          <w:sz w:val="20"/>
        </w:rPr>
        <w:t>4. Breysse P, Farr N, Galke W, et al. The relationship between housing and health: children at risk. Environ Health Perspect. 2004;112(15):1583-1588.</w:t>
      </w:r>
    </w:p>
    <w:p>
      <w:pPr>
        <w:spacing w:before="40" w:after="120"/>
      </w:pPr>
      <w:r>
        <w:rPr>
          <w:rFonts w:ascii="Times New Roman" w:hAnsi="Times New Roman"/>
          <w:b w:val="0"/>
          <w:sz w:val="20"/>
        </w:rPr>
        <w:t>5. Voss EL, Roman GM, Hayes MJ, Chen K. Seasonal variation in respiratory syncytial virus incidence in urban pediatric populations. Am J Epidemiol. 2019;188(6):1044-1051.</w:t>
      </w:r>
    </w:p>
    <w:p>
      <w:pPr>
        <w:spacing w:before="40" w:after="120"/>
      </w:pPr>
      <w:r>
        <w:rPr>
          <w:rFonts w:ascii="Times New Roman" w:hAnsi="Times New Roman"/>
          <w:b w:val="0"/>
          <w:sz w:val="20"/>
        </w:rPr>
        <w:t>6. Roman GM, Voss EL, Hayes MJ. Socioeconomic stratification and respiratory illness hospitalization rates in Baltimore City. J Epidemiol Community Health. 2022;76(5):431-438.</w:t>
      </w:r>
    </w:p>
    <w:p>
      <w:pPr>
        <w:spacing w:before="40" w:after="120"/>
      </w:pPr>
      <w:r>
        <w:rPr>
          <w:rFonts w:ascii="Times New Roman" w:hAnsi="Times New Roman"/>
          <w:b w:val="0"/>
          <w:sz w:val="20"/>
        </w:rPr>
        <w:t>7. Roman GM, Hayes MJ, Adeyemi YO, Kim SH, Voss EL. Spatial clustering of respiratory illness burden in Baltimore City. Am J Public Health. 2023;113(4):421-430.</w:t>
      </w:r>
    </w:p>
    <w:p>
      <w:pPr>
        <w:spacing w:before="40" w:after="120"/>
      </w:pPr>
      <w:r>
        <w:rPr>
          <w:rFonts w:ascii="Times New Roman" w:hAnsi="Times New Roman"/>
          <w:b w:val="0"/>
          <w:sz w:val="20"/>
        </w:rPr>
        <w:t>8. Sanbonmatsu L, Ludwig J, Katz LF, et al. Moving to opportunity for fair housing demonstration program. N Engl J Med. 2011;365(18):1706-1714.</w:t>
      </w:r>
    </w:p>
    <w:p>
      <w:pPr>
        <w:spacing w:before="40" w:after="120"/>
      </w:pPr>
      <w:r>
        <w:rPr>
          <w:rFonts w:ascii="Times New Roman" w:hAnsi="Times New Roman"/>
          <w:b w:val="0"/>
          <w:sz w:val="20"/>
        </w:rPr>
        <w:t>9. Leventhal T, Brooks-Gunn J. Moving to opportunity: an experimental study of neighborhood effects on mental health. Am J Public Health. 2003;93(9):1576-1582.</w:t>
      </w:r>
    </w:p>
    <w:p>
      <w:pPr>
        <w:spacing w:before="40" w:after="120"/>
      </w:pPr>
      <w:r>
        <w:rPr>
          <w:rFonts w:ascii="Times New Roman" w:hAnsi="Times New Roman"/>
          <w:b w:val="0"/>
          <w:sz w:val="20"/>
        </w:rPr>
        <w:t>10. Baltimore City Health Department. Annual Report on Respiratory Illness Surveillance. Baltimore, MD: BCHD; 2024.</w:t>
      </w:r>
    </w:p>
    <w:p>
      <w:pPr>
        <w:spacing w:before="40" w:after="120"/>
      </w:pPr>
      <w:r>
        <w:rPr>
          <w:rFonts w:ascii="Times New Roman" w:hAnsi="Times New Roman"/>
          <w:b w:val="0"/>
          <w:sz w:val="20"/>
        </w:rPr>
        <w:t>11. Maryland Department of Housing and Community Development. Housing Quality Assessment Report. Annapolis, MD: DHCD; 2023.</w:t>
      </w:r>
    </w:p>
    <w:p>
      <w:pPr>
        <w:spacing w:before="40" w:after="120"/>
      </w:pPr>
      <w:r>
        <w:rPr>
          <w:rFonts w:ascii="Times New Roman" w:hAnsi="Times New Roman"/>
          <w:b w:val="0"/>
          <w:sz w:val="20"/>
        </w:rPr>
        <w:t>12. Centers for Disease Control and Prevention. Influenza-like illness surveillance network definitions and protocols. Atlanta, GA: CDC; 2023.</w:t>
      </w:r>
    </w:p>
    <w:p>
      <w:pPr>
        <w:spacing w:before="40" w:after="120"/>
      </w:pPr>
      <w:r>
        <w:rPr>
          <w:rFonts w:ascii="Times New Roman" w:hAnsi="Times New Roman"/>
          <w:b w:val="0"/>
          <w:sz w:val="20"/>
        </w:rPr>
        <w:t>13. Zou G. A modified Poisson regression approach to prospective studies with binary data. Am J Epidemiol. 2004;159(7):702-706.</w:t>
      </w:r>
    </w:p>
    <w:p>
      <w:pPr>
        <w:spacing w:before="40" w:after="120"/>
      </w:pPr>
      <w:r>
        <w:rPr>
          <w:rFonts w:ascii="Times New Roman" w:hAnsi="Times New Roman"/>
          <w:b w:val="0"/>
          <w:sz w:val="20"/>
        </w:rPr>
        <w:t>14. R Core Team. R: A language and environment for statistical computing. Vienna, Austria: R Foundation for Statistical Computing; 2024.</w:t>
      </w:r>
    </w:p>
    <w:p>
      <w:pPr>
        <w:spacing w:before="40" w:after="120"/>
      </w:pPr>
      <w:r>
        <w:rPr>
          <w:rFonts w:ascii="Times New Roman" w:hAnsi="Times New Roman"/>
          <w:b w:val="0"/>
          <w:sz w:val="20"/>
        </w:rPr>
        <w:t>15. Vienneau D, de Hoogh K, Faeh D, et al. More than clean air and tranquillity: residential green is independently associated with decreasing mortality. Environ Int. 2017;108:176-184.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