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PACIFIC MARINE PROTECTED AREA POLICY BRIEF</w:t>
      </w:r>
    </w:p>
    <w:p>
      <w:r>
        <w:rPr>
          <w:rFonts w:ascii="Calibri" w:hAnsi="Calibri"/>
          <w:b w:val="0"/>
          <w:i w:val="0"/>
          <w:sz w:val="22"/>
        </w:rPr>
        <w:t>Expanding MPA Coverage and Adaptive Management in the Main Hawaiian Islands</w:t>
      </w:r>
    </w:p>
    <w:p/>
    <w:p>
      <w:r>
        <w:rPr>
          <w:rFonts w:ascii="Calibri" w:hAnsi="Calibri"/>
          <w:b/>
          <w:i w:val="0"/>
          <w:sz w:val="22"/>
        </w:rPr>
        <w:t>Contributing Authors:</w:t>
      </w:r>
    </w:p>
    <w:p>
      <w:r>
        <w:rPr>
          <w:rFonts w:ascii="Calibri" w:hAnsi="Calibri"/>
          <w:b w:val="0"/>
          <w:i w:val="0"/>
          <w:sz w:val="22"/>
        </w:rPr>
        <w:t>Dr. Ailani Fong, NOAA Pacific Islands Fisheries Science Center</w:t>
      </w:r>
    </w:p>
    <w:p>
      <w:r>
        <w:rPr>
          <w:rFonts w:ascii="Calibri" w:hAnsi="Calibri"/>
          <w:b w:val="0"/>
          <w:i w:val="0"/>
          <w:sz w:val="22"/>
        </w:rPr>
        <w:t>Dr. James Reeve, University of Hawaii Sea Grant</w:t>
      </w:r>
    </w:p>
    <w:p>
      <w:r>
        <w:rPr>
          <w:rFonts w:ascii="Calibri" w:hAnsi="Calibri"/>
          <w:b w:val="0"/>
          <w:i w:val="0"/>
          <w:sz w:val="22"/>
        </w:rPr>
        <w:t>Lorraine Roach, Coral Futures Institute (l.roach@coralfuturesinstitute.org)</w:t>
      </w:r>
    </w:p>
    <w:p>
      <w:r>
        <w:rPr>
          <w:rFonts w:ascii="Calibri" w:hAnsi="Calibri"/>
          <w:b w:val="0"/>
          <w:i w:val="0"/>
          <w:sz w:val="22"/>
        </w:rPr>
        <w:t>Dr. Priya Nair, Pacific Islands Regional Office, NOAA</w:t>
      </w:r>
    </w:p>
    <w:p/>
    <w:p>
      <w:r>
        <w:rPr>
          <w:rFonts w:ascii="Calibri" w:hAnsi="Calibri"/>
          <w:b w:val="0"/>
          <w:i w:val="0"/>
          <w:sz w:val="22"/>
        </w:rPr>
        <w:t>Submission deadline: October 16, 2026</w:t>
      </w:r>
    </w:p>
    <w:p>
      <w:r>
        <w:rPr>
          <w:rFonts w:ascii="Calibri" w:hAnsi="Calibri"/>
          <w:b w:val="0"/>
          <w:i w:val="0"/>
          <w:sz w:val="22"/>
        </w:rPr>
        <w:t>Target venue: NOAA Pacific Islands Regional Office and State of Hawaii DLNR Division of Aquatic Resources</w:t>
      </w:r>
    </w:p>
    <w:p/>
    <w:p>
      <w:r>
        <w:rPr>
          <w:rFonts w:ascii="Calibri" w:hAnsi="Calibri"/>
          <w:b w:val="0"/>
          <w:i w:val="0"/>
          <w:sz w:val="22"/>
        </w:rPr>
        <w:t>Document status: Lorraine Roach section finalized and reviewed internally. Awaiting final edits and sign-off from Dr. Fong (NOAA PIFSC) and Dr. Reeve (UH Sea Grant). Dr. Nair section complete. Do not distribute externally until all author approvals received.</w:t>
      </w:r>
    </w:p>
    <w:p/>
    <w:p>
      <w:r>
        <w:rPr>
          <w:color w:val="B4B4B4"/>
        </w:rPr>
        <w:t>────────────────────────────────────────────────────────────────────────</w:t>
      </w:r>
    </w:p>
    <w:p/>
    <w:p>
      <w:pPr>
        <w:pStyle w:val="Heading1"/>
      </w:pPr>
      <w:r>
        <w:rPr>
          <w:rFonts w:ascii="Calibri" w:hAnsi="Calibri"/>
          <w:color w:val="1F4E79"/>
          <w:sz w:val="26"/>
        </w:rPr>
        <w:t>EXECUTIVE SUMMARY</w:t>
      </w:r>
    </w:p>
    <w:p/>
    <w:p>
      <w:r>
        <w:rPr>
          <w:rFonts w:ascii="Calibri" w:hAnsi="Calibri"/>
          <w:b w:val="0"/>
          <w:i w:val="0"/>
          <w:sz w:val="22"/>
        </w:rPr>
        <w:t>Hawaii's existing marine protected area network covers approximately 18% of nearshore coral reef habitat across the main Hawaiian Islands, a coverage level that leaves critical recovery corridors, spawning aggregation zones, and high-resilience reef complexes without formal protection. This policy brief synthesizes the most current monitoring data from the Kaneohe Bay Coral Resilience Study, NOAA reef condition assessments, and community-based monitoring programs to present a data-grounded case for targeted expansion of MPA boundaries and the adoption of adaptive management frameworks across all designated Hawaiian reef zones. The evidence strongly supports three priority actions: expanding the Kaneohe Bay Marine Life Conservation District to include the unprotected south bay fringing reef corridor, establishing standardized bleaching response protocols applicable to all state and federal MPAs, and creating formal mechanisms for community-generated monitoring data to inform MPA management decisions. The window for effective action is narrow. Continued ocean warming trends in the Central Pacific require that protective infrastructure be in place before the next high-severity thermal stress event, which current projections place within the next two to four years.</w:t>
      </w:r>
    </w:p>
    <w:p/>
    <w:p>
      <w:r>
        <w:rPr>
          <w:color w:val="B4B4B4"/>
        </w:rPr>
        <w:t>────────────────────────────────────────────────────────────────────────</w:t>
      </w:r>
    </w:p>
    <w:p/>
    <w:p>
      <w:pPr>
        <w:pStyle w:val="Heading1"/>
      </w:pPr>
      <w:r>
        <w:rPr>
          <w:rFonts w:ascii="Calibri" w:hAnsi="Calibri"/>
          <w:color w:val="1F4E79"/>
          <w:sz w:val="26"/>
        </w:rPr>
        <w:t>BACKGROUND: CURRENT STATE OF HAWAIIAN MPA COVERAGE</w:t>
      </w:r>
    </w:p>
    <w:p/>
    <w:p>
      <w:r>
        <w:rPr>
          <w:rFonts w:ascii="Calibri" w:hAnsi="Calibri"/>
          <w:b w:val="0"/>
          <w:i w:val="0"/>
          <w:sz w:val="22"/>
        </w:rPr>
        <w:t>The Main Hawaiian Islands support one of the most biologically diverse coral reef systems in the Central Pacific, yet formal marine protection coverage remains uneven and in several cases inadequate relative to the conservation objectives identified in the 2019 Hawaii Coral Reef Strategy. Statewide, the current network includes the Hawaii Division of Aquatic Resources' 35 established Marine Life Conservation Districts (MLCDs), four National Marine Sanctuaries with reef protection provisions, and multiple fish replenishment areas under DAR jurisdiction. Together, these designations cover approximately 18% of nearshore reef habitat, a figure that masks substantial geographic variation: Oahu's windward coast and portions of Maui's north shore are relatively well covered, while significant reef habitats in the south-facing bay complexes of Oahu and the leeward coasts of Molokai and Lanai remain outside any protected designation. In Kaneohe Bay specifically, the existing MLCD covers the central and northern bay reef patches and the backreef flats, but the south bay fringing reefs, which represent an ecologically connected extension of the protected zone and support documented coral recruitment activity, fall outside the no-take boundary. The 2024 NOAA Pacific Islands Regional Office reef coverage review identified three priority expansion areas across the main islands: the Kaneohe Bay south bay fringing reef corridor, the Kealaikahiki Channel reef complex between Maui and Kahoolawe, and the Penguin Bank deepwater reef slope south of Molokai. This brief focuses primarily on the Kaneohe Bay case while endorsing expanded review of all three priority areas.</w:t>
      </w:r>
    </w:p>
    <w:p/>
    <w:p>
      <w:r>
        <w:rPr>
          <w:color w:val="B4B4B4"/>
        </w:rPr>
        <w:t>────────────────────────────────────────────────────────────────────────</w:t>
      </w:r>
    </w:p>
    <w:p/>
    <w:p>
      <w:pPr>
        <w:pStyle w:val="Heading1"/>
      </w:pPr>
      <w:r>
        <w:rPr>
          <w:rFonts w:ascii="Calibri" w:hAnsi="Calibri"/>
          <w:color w:val="1F4E79"/>
          <w:sz w:val="26"/>
        </w:rPr>
        <w:t>THE KANEOHE BAY CASE STUDY</w:t>
      </w:r>
    </w:p>
    <w:p>
      <w:r>
        <w:rPr>
          <w:rFonts w:ascii="Calibri" w:hAnsi="Calibri"/>
          <w:b w:val="0"/>
          <w:i w:val="0"/>
          <w:sz w:val="22"/>
        </w:rPr>
        <w:t>Section author: Lorraine Roach, Marine Conservation Biologist, Coral Futures Institute</w:t>
      </w:r>
    </w:p>
    <w:p/>
    <w:p>
      <w:r>
        <w:rPr>
          <w:rFonts w:ascii="Calibri" w:hAnsi="Calibri"/>
          <w:b w:val="0"/>
          <w:i w:val="0"/>
          <w:sz w:val="22"/>
        </w:rPr>
        <w:t>The 2022 mass bleaching event in Kaneohe Bay provided an unintended natural experiment in the protective value of existing MPA boundaries. Systematic post-bleaching assessments conducted by the Coral Futures Institute between August and November 2022 documented significantly differential mortality rates across the MLCD boundary: mean coral cover within the existing no-take zones declined by approximately 28% from pre-bleaching estimates, while adjacent unprotected reefs in the south bay and fringing reef zones experienced mortality exceeding 45% of live coral cover. Recovery monitoring conducted through 2023, 2024, and 2025 as part of the Kaneohe Bay Coral Resilience Study (NOAA partnership, permit HIMS-2025-0089) shows that protected zones within the MLCD exhibited a recovery rate approximately 2.3 times faster than unprotected adjacent reefs over the same post-bleaching interval. This differential is attributed to the combined effect of reduced chronic stressors within protected zones (lower fishing pressure, reduced trampling and anchor damage), higher pre-bleaching colony health and therefore greater thermal tolerance, and a higher density of surviving reproductive adults available to seed adjacent substrate. The protected zone recovery advantage is a critical data point for assessing the value of MPA designation beyond simple no-take enforcement.</w:t>
      </w:r>
    </w:p>
    <w:p/>
    <w:p>
      <w:r>
        <w:rPr>
          <w:rFonts w:ascii="Calibri" w:hAnsi="Calibri"/>
          <w:b w:val="0"/>
          <w:i w:val="0"/>
          <w:sz w:val="22"/>
        </w:rPr>
        <w:t>The Coral Futures Institute's community-based monitoring program, developed in partnership with Keoni Mahoe and the Kailua Bay fishing community beginning in 2023, has substantially expanded the spatial scope of reef condition data available from Kaneohe Bay. The formal CFI research team conducts monthly belt transect surveys at five fixed stations, but the community monitoring network now covers 17 additional reef areas through structured snorkel surveys, photo-documentation using a standardized CFI protocol, and fishermen's observational reports collected via a structured interview format. This expanded coverage has revealed recovery heterogeneity within and outside the MLCD that was not captured by research team surveys alone. In particular, community monitors identified three reef patches in the south bay fringing corridor where Montipora capitata recruitment density is notably high, suggesting that these areas are serving as active recovery nodes that could anchor broader reef rehabilitation if afforded protective status. The community monitoring data, while not replacing formal research-grade belt transect surveys, constitutes a valid and independently valuable evidence layer that informs the MPA expansion argument.</w:t>
      </w:r>
    </w:p>
    <w:p/>
    <w:p>
      <w:r>
        <w:rPr>
          <w:rFonts w:ascii="Calibri" w:hAnsi="Calibri"/>
          <w:b w:val="0"/>
          <w:i w:val="0"/>
          <w:sz w:val="22"/>
        </w:rPr>
        <w:t>The south bay fringing reef corridor, running approximately from 21.41 degrees N, 157.80 degrees W to 21.38 degrees N, 157.77 degrees W, currently sits outside the Kaneohe Bay MLCD boundary. This corridor is ecologically connected to the MLCD via larval dispersal pathways documented in NOAA oceanographic modeling and by direct observation of recruit species composition, which mirrors the composition within the MLCD. Active coral recruitment, documented in three consecutive years of community monitoring and in formal CFI surveys at the KNB-05 station (the southernmost study site, located at the MLCD boundary), demonstrates that this corridor is not merely a peripheral reef area but an active recovery zone. Applying the 2022 bleaching event data, the MLCD expansion criteria established in the 2019 Hawaii Coral Reef Strategy, and the community monitoring evidence, this corridor meets all threshold criteria for MLCD inclusion. Designation would protect this recovery activity from chronic stressors during the critical window before the next projected major thermal event.</w:t>
      </w:r>
    </w:p>
    <w:p/>
    <w:p>
      <w:r>
        <w:rPr>
          <w:color w:val="B4B4B4"/>
        </w:rPr>
        <w:t>────────────────────────────────────────────────────────────────────────</w:t>
      </w:r>
    </w:p>
    <w:p/>
    <w:p>
      <w:pPr>
        <w:pStyle w:val="Heading1"/>
      </w:pPr>
      <w:r>
        <w:rPr>
          <w:rFonts w:ascii="Calibri" w:hAnsi="Calibri"/>
          <w:color w:val="1F4E79"/>
          <w:sz w:val="26"/>
        </w:rPr>
        <w:t>GAPS IN MPA NETWORK EFFECTIVENESS</w:t>
      </w:r>
    </w:p>
    <w:p/>
    <w:p>
      <w:r>
        <w:rPr>
          <w:rFonts w:ascii="Calibri" w:hAnsi="Calibri"/>
          <w:b w:val="0"/>
          <w:i w:val="0"/>
          <w:sz w:val="22"/>
        </w:rPr>
        <w:t>Even within Hawaii's existing designated MPA zones, several structural limitations reduce the practical effectiveness of protection. Enforcement capacity at the state DLNR DAR level remains chronically underfunded: current staffing supports regular patrol of fewer than 40% of established MLCD sites, leaving the majority of designated zones subject to violations that go undetected and undocumented. Tourism and recreational diving pressure within MLCDs, particularly at accessible Oahu sites, generates physical disturbance to corals (anchor damage, fin-strike, substrate trampling) that is not addressed by no-take regulations alone, as current MLCD rules do not restrict non-extractive recreational access. Perhaps most significantly, the design and ongoing management of most Hawaiian MPAs has proceeded with minimal formal incorporation of community knowledge and community-generated data, despite the demonstrated value of this knowledge layer. Fishing communities who interact with reef habitats on a daily basis possess spatial and temporal observation records that are absent from research datasets, and their exclusion from formal management roles reduces both the quality of management decisions and the social legitimacy of MPA rules in the communities most affected by them. Addressing these gaps requires not only boundary changes but structural reforms to how MPAs are staffed, monitored, and governed.</w:t>
      </w:r>
    </w:p>
    <w:p/>
    <w:p>
      <w:r>
        <w:rPr>
          <w:color w:val="B4B4B4"/>
        </w:rPr>
        <w:t>────────────────────────────────────────────────────────────────────────</w:t>
      </w:r>
    </w:p>
    <w:p/>
    <w:p>
      <w:pPr>
        <w:pStyle w:val="Heading1"/>
      </w:pPr>
      <w:r>
        <w:rPr>
          <w:rFonts w:ascii="Calibri" w:hAnsi="Calibri"/>
          <w:color w:val="1F4E79"/>
          <w:sz w:val="26"/>
        </w:rPr>
        <w:t>POLICY RECOMMENDATIONS</w:t>
      </w:r>
    </w:p>
    <w:p/>
    <w:p>
      <w:pPr>
        <w:pStyle w:val="ListNumber"/>
      </w:pPr>
      <w:r>
        <w:rPr>
          <w:rFonts w:ascii="Calibri" w:hAnsi="Calibri"/>
          <w:b w:val="0"/>
          <w:i w:val="0"/>
          <w:sz w:val="22"/>
        </w:rPr>
        <w:t>Expand the Kaneohe Bay Marine Life Conservation District boundary to incorporate the south bay fringing reef corridor, specifically the reef area bounded approximately by coordinates 21.41 degrees N, 157.80 degrees W (northwest) and 21.38 degrees N, 157.77 degrees W (southeast), consistent with the recovery corridor identified in Coral Futures Institute Year 3 monitoring data and the 2024 NOAA priority expansion review.</w:t>
      </w:r>
    </w:p>
    <w:p/>
    <w:p>
      <w:pPr>
        <w:pStyle w:val="ListNumber"/>
      </w:pPr>
      <w:r>
        <w:rPr>
          <w:rFonts w:ascii="Calibri" w:hAnsi="Calibri"/>
          <w:b w:val="0"/>
          <w:i w:val="0"/>
          <w:sz w:val="22"/>
        </w:rPr>
        <w:t>Mandate formal community liaison roles in the management plans of all Hawaiian MLCDs and federally designated reef MPAs, with community liaisons given voting participation in management advisory bodies, access to monitoring data, and a defined role in annual management plan reviews. The CFI partnership with Keoni Mahoe and the Kailua community provides a working model for how this structure can function in practice.</w:t>
      </w:r>
    </w:p>
    <w:p/>
    <w:p>
      <w:pPr>
        <w:pStyle w:val="ListNumber"/>
      </w:pPr>
      <w:r>
        <w:rPr>
          <w:rFonts w:ascii="Calibri" w:hAnsi="Calibri"/>
          <w:b w:val="0"/>
          <w:i w:val="0"/>
          <w:sz w:val="22"/>
        </w:rPr>
        <w:t>Establish standardized bleaching response protocols applicable to all state and federally designated Hawaiian reef MPAs, including: tiered alert thresholds tied to NOAA DHW data, mandatory enhanced monitoring during thermal alert periods, immediate temporary closure procedures for high-severity events, and post-bleaching recovery assessment requirements that feed into annual management plan updates.</w:t>
      </w:r>
    </w:p>
    <w:p/>
    <w:p>
      <w:pPr>
        <w:pStyle w:val="ListNumber"/>
      </w:pPr>
      <w:r>
        <w:rPr>
          <w:rFonts w:ascii="Calibri" w:hAnsi="Calibri"/>
          <w:b w:val="0"/>
          <w:i w:val="0"/>
          <w:sz w:val="22"/>
        </w:rPr>
        <w:t>Fund long-term reef condition monitoring at a minimum of 10 representative reef sites located outside current MPA designations across the main Hawaiian Islands, creating an unprotected reef baseline dataset against which MPA effectiveness can be quantitatively measured on a standardized annual basis.</w:t>
      </w:r>
    </w:p>
    <w:p/>
    <w:p>
      <w:pPr>
        <w:pStyle w:val="ListNumber"/>
      </w:pPr>
      <w:r>
        <w:rPr>
          <w:rFonts w:ascii="Calibri" w:hAnsi="Calibri"/>
          <w:b w:val="0"/>
          <w:i w:val="0"/>
          <w:sz w:val="22"/>
        </w:rPr>
        <w:t>Establish a formal interagency data-sharing agreement between DLNR Division of Aquatic Resources and NOAA Pacific Islands Regional Office to consolidate, standardize, and publicly archive reef monitoring datasets from both agencies, eliminating current redundancy in monitoring effort and creating a unified data infrastructure accessible to research institutions, community programs, and management planners.</w:t>
      </w:r>
    </w:p>
    <w:p/>
    <w:p>
      <w:r>
        <w:rPr>
          <w:color w:val="B4B4B4"/>
        </w:rPr>
        <w:t>────────────────────────────────────────────────────────────────────────</w:t>
      </w:r>
    </w:p>
    <w:p/>
    <w:p>
      <w:pPr>
        <w:pStyle w:val="Heading1"/>
      </w:pPr>
      <w:r>
        <w:rPr>
          <w:rFonts w:ascii="Calibri" w:hAnsi="Calibri"/>
          <w:color w:val="1F4E79"/>
          <w:sz w:val="26"/>
        </w:rPr>
        <w:t>CALL TO ACTION</w:t>
      </w:r>
    </w:p>
    <w:p/>
    <w:p>
      <w:r>
        <w:rPr>
          <w:rFonts w:ascii="Calibri" w:hAnsi="Calibri"/>
          <w:b w:val="0"/>
          <w:i w:val="0"/>
          <w:sz w:val="22"/>
        </w:rPr>
        <w:t>The data presented in this brief do not support further delay. Current climate projections from NOAA's Pacific Regional Integrated Sciences and Assessments program indicate a high probability of one or more thermal stress events exceeding 8 DHW in the main Hawaiian Islands within the next two to four years. The recovery gains documented in Kaneohe Bay's protected zones over the past three years are real and measurable, but they are also fragile. Reef systems that enter the next major bleaching event inside designated, enforced, and ecologically well-designed MPAs will have a meaningfully higher probability of survival and re-recovery. Every year of delay in implementing the boundary expansions and management reforms described in this brief is a year in which recovering reefs remain exposed to chronic stressors that compound thermal vulnerability. The State of Hawaii, NOAA, and the communities who depend on these reef systems share a narrow and closing window to act.</w:t>
      </w:r>
    </w:p>
    <w:p/>
    <w:p>
      <w:r>
        <w:rPr>
          <w:color w:val="B4B4B4"/>
        </w:rPr>
        <w:t>────────────────────────────────────────────────────────────────────────</w:t>
      </w:r>
    </w:p>
    <w:p/>
    <w:p>
      <w:r>
        <w:rPr>
          <w:rFonts w:ascii="Calibri" w:hAnsi="Calibri"/>
          <w:b w:val="0"/>
          <w:i w:val="0"/>
          <w:sz w:val="22"/>
        </w:rPr>
        <w:t>For questions regarding the Kaneohe Bay case study section of this brief, contact:</w:t>
      </w:r>
    </w:p>
    <w:p>
      <w:r>
        <w:rPr>
          <w:rFonts w:ascii="Calibri" w:hAnsi="Calibri"/>
          <w:b w:val="0"/>
          <w:i w:val="0"/>
          <w:sz w:val="22"/>
        </w:rPr>
        <w:t>Lorraine Roach, Marine Conservation Biologist</w:t>
      </w:r>
    </w:p>
    <w:p>
      <w:r>
        <w:rPr>
          <w:rFonts w:ascii="Calibri" w:hAnsi="Calibri"/>
          <w:b w:val="0"/>
          <w:i w:val="0"/>
          <w:sz w:val="22"/>
        </w:rPr>
        <w:t>Coral Futures Institute</w:t>
      </w:r>
    </w:p>
    <w:p>
      <w:r>
        <w:rPr>
          <w:rFonts w:ascii="Calibri" w:hAnsi="Calibri"/>
          <w:b w:val="0"/>
          <w:i w:val="0"/>
          <w:sz w:val="22"/>
        </w:rPr>
        <w:t>45 Kaneohe Bay Drive, Suite 200, Kaneohe, HI 96744</w:t>
      </w:r>
    </w:p>
    <w:p>
      <w:r>
        <w:rPr>
          <w:rFonts w:ascii="Calibri" w:hAnsi="Calibri"/>
          <w:b w:val="0"/>
          <w:i w:val="0"/>
          <w:sz w:val="22"/>
        </w:rPr>
        <w:t>l.roach@coralfuturesinstitute.org</w:t>
      </w:r>
    </w:p>
    <w:p>
      <w:r>
        <w:rPr>
          <w:rFonts w:ascii="Calibri" w:hAnsi="Calibri"/>
          <w:b w:val="0"/>
          <w:i w:val="0"/>
          <w:sz w:val="22"/>
        </w:rPr>
        <w:t>(808) 555-0210</w:t>
      </w:r>
    </w:p>
    <w:p/>
    <w:p>
      <w:r>
        <w:rPr>
          <w:color w:val="B4B4B4"/>
        </w:rPr>
        <w:t>────────────────────────────────────────────────────────────────────────</w:t>
      </w:r>
    </w:p>
    <w:p>
      <w:pPr>
        <w:pStyle w:val="Heading1"/>
      </w:pPr>
      <w:r>
        <w:rPr>
          <w:rFonts w:ascii="Calibri" w:hAnsi="Calibri"/>
          <w:color w:val="1F4E79"/>
          <w:sz w:val="26"/>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