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CORAL FUTURES INSTITUTE</w:t>
      </w:r>
    </w:p>
    <w:p>
      <w:r>
        <w:rPr>
          <w:rFonts w:ascii="Calibri" w:hAnsi="Calibri"/>
          <w:b w:val="0"/>
          <w:i w:val="0"/>
          <w:sz w:val="22"/>
        </w:rPr>
        <w:t>Kaneohe Bay Coral Resilience Study, Year 3</w:t>
      </w:r>
    </w:p>
    <w:p>
      <w:r>
        <w:rPr>
          <w:rFonts w:ascii="Calibri" w:hAnsi="Calibri"/>
          <w:b w:val="0"/>
          <w:i w:val="0"/>
          <w:sz w:val="22"/>
        </w:rPr>
        <w:t>Internal Progress Report, Draft v1.2</w:t>
      </w:r>
    </w:p>
    <w:p/>
    <w:p>
      <w:r>
        <w:rPr>
          <w:rFonts w:ascii="Calibri" w:hAnsi="Calibri"/>
          <w:b w:val="0"/>
          <w:i w:val="0"/>
          <w:sz w:val="22"/>
        </w:rPr>
        <w:t>Prepared by: Lorraine Roach, Marine Conservation Biologist</w:t>
      </w:r>
    </w:p>
    <w:p>
      <w:r>
        <w:rPr>
          <w:rFonts w:ascii="Calibri" w:hAnsi="Calibri"/>
          <w:b w:val="0"/>
          <w:i w:val="0"/>
          <w:sz w:val="22"/>
        </w:rPr>
        <w:t>Employee ID: CFI-2020-047</w:t>
      </w:r>
    </w:p>
    <w:p>
      <w:r>
        <w:rPr>
          <w:rFonts w:ascii="Calibri" w:hAnsi="Calibri"/>
          <w:b w:val="0"/>
          <w:i w:val="0"/>
          <w:sz w:val="22"/>
        </w:rPr>
        <w:t>Email: l.roach@coralfuturesinstitute.org</w:t>
      </w:r>
    </w:p>
    <w:p/>
    <w:p>
      <w:r>
        <w:rPr>
          <w:rFonts w:ascii="Calibri" w:hAnsi="Calibri"/>
          <w:b w:val="0"/>
          <w:i w:val="0"/>
          <w:sz w:val="22"/>
        </w:rPr>
        <w:t>For review by: Dr. Leilani Kamaka, Director</w:t>
      </w:r>
    </w:p>
    <w:p>
      <w:r>
        <w:rPr>
          <w:rFonts w:ascii="Calibri" w:hAnsi="Calibri"/>
          <w:b w:val="0"/>
          <w:i w:val="0"/>
          <w:sz w:val="22"/>
        </w:rPr>
        <w:t>Email: l.kamaka@coralfuturesinstitute.org</w:t>
      </w:r>
    </w:p>
    <w:p/>
    <w:p>
      <w:r>
        <w:rPr>
          <w:rFonts w:ascii="Calibri" w:hAnsi="Calibri"/>
          <w:b w:val="0"/>
          <w:i w:val="0"/>
          <w:sz w:val="22"/>
        </w:rPr>
        <w:t>Internal review deadline: October 2, 2026</w:t>
      </w:r>
    </w:p>
    <w:p>
      <w:r>
        <w:rPr>
          <w:rFonts w:ascii="Calibri" w:hAnsi="Calibri"/>
          <w:b w:val="0"/>
          <w:i w:val="0"/>
          <w:sz w:val="22"/>
        </w:rPr>
        <w:t>Document status: DRAFT, not for external distribution</w:t>
      </w:r>
    </w:p>
    <w:p/>
    <w:p>
      <w:r>
        <w:rPr>
          <w:color w:val="B4B4B4"/>
        </w:rPr>
        <w:t>────────────────────────────────────────────────────────────────────────</w:t>
      </w:r>
    </w:p>
    <w:p/>
    <w:p>
      <w:pPr>
        <w:pStyle w:val="Heading1"/>
      </w:pPr>
      <w:r>
        <w:rPr>
          <w:rFonts w:ascii="Calibri" w:hAnsi="Calibri"/>
          <w:color w:val="1F4E79"/>
          <w:sz w:val="26"/>
        </w:rPr>
        <w:t>EXECUTIVE SUMMARY</w:t>
      </w:r>
    </w:p>
    <w:p/>
    <w:p>
      <w:r>
        <w:rPr>
          <w:rFonts w:ascii="Calibri" w:hAnsi="Calibri"/>
          <w:b w:val="0"/>
          <w:i w:val="0"/>
          <w:sz w:val="22"/>
        </w:rPr>
        <w:t>Year 3 of the Kaneohe Bay Coral Resilience Study (2025 field season) documents continued positive recovery trajectory across the monitored reef network, with mean coral cover reaching 31.4% compared to 24.7% in Year 2 and 18.1% at the post-bleaching baseline established in Year 1. Coral cover increases were recorded at three of the five monitored sites (KNB-01, KNB-02, and KNB-05), with Montipora capitata emerging as the dominant recovery genus at shallow-water stations. The 2025 summer thermal stress index peaked at 4.2 Degree Heating Weeks in August, remaining below the 8 DHW bleaching alert threshold, which likely contributed to the absence of a major bleaching event during the study season. Two anomalous observations at site KNB-03 require clarification and DLNR coordination before this report can be considered final.</w:t>
      </w:r>
    </w:p>
    <w:p/>
    <w:p>
      <w:r>
        <w:rPr>
          <w:color w:val="B4B4B4"/>
        </w:rPr>
        <w:t>────────────────────────────────────────────────────────────────────────</w:t>
      </w:r>
    </w:p>
    <w:p/>
    <w:p>
      <w:pPr>
        <w:pStyle w:val="Heading1"/>
      </w:pPr>
      <w:r>
        <w:rPr>
          <w:rFonts w:ascii="Calibri" w:hAnsi="Calibri"/>
          <w:color w:val="1F4E79"/>
          <w:sz w:val="26"/>
        </w:rPr>
        <w:t>STUDY OVERVIEW AND YEAR 3 OBJECTIVES</w:t>
      </w:r>
    </w:p>
    <w:p/>
    <w:p>
      <w:r>
        <w:rPr>
          <w:rFonts w:ascii="Calibri" w:hAnsi="Calibri"/>
          <w:b w:val="0"/>
          <w:i w:val="0"/>
          <w:sz w:val="22"/>
        </w:rPr>
        <w:t>The Kaneohe Bay Coral Resilience Study is a NOAA-partnered, multi-year longitudinal program initiated in 2023 to track coral recovery following the 2022 mass bleaching event, which caused significant mortality across Kaneohe Bay reef habitats. The study is administered by the Coral Futures Institute (45 Kaneohe Bay Drive, Suite 200, Kaneohe, HI 96744) under the direction of Dr. Leilani Kamaka. Year 3 objectives, established at the close of the Year 2 reporting cycle, were as follows: (1) document the continued coral cover recovery trajectory and compare against the Year 1 and Year 2 baselines; (2) quantify genus-level variation in thermal tolerance and recovery rate across monitored sites; (3) expand the frequency of water quality monitoring at high-turbidity-risk stations; and (4) generate field data and site-level analysis to support the Pacific Marine Protected Area policy brief co-authored with NOAA Pacific Islands Fisheries Science Center and University of Hawaii Sea Grant collaborators. All four Year 3 objectives were addressed during the field season, though several data processing tasks remain outstanding as of the date of this draft (see Outstanding Data Gaps section).</w:t>
      </w:r>
    </w:p>
    <w:p/>
    <w:p>
      <w:r>
        <w:rPr>
          <w:color w:val="B4B4B4"/>
        </w:rPr>
        <w:t>────────────────────────────────────────────────────────────────────────</w:t>
      </w:r>
    </w:p>
    <w:p/>
    <w:p>
      <w:pPr>
        <w:pStyle w:val="Heading1"/>
      </w:pPr>
      <w:r>
        <w:rPr>
          <w:rFonts w:ascii="Calibri" w:hAnsi="Calibri"/>
          <w:color w:val="1F4E79"/>
          <w:sz w:val="26"/>
        </w:rPr>
        <w:t>FIELD METHODS</w:t>
      </w:r>
    </w:p>
    <w:p/>
    <w:p>
      <w:r>
        <w:rPr>
          <w:rFonts w:ascii="Calibri" w:hAnsi="Calibri"/>
          <w:b w:val="0"/>
          <w:i w:val="0"/>
          <w:sz w:val="22"/>
        </w:rPr>
        <w:t>Benthic surveys were conducted monthly at five established study sites (KNB-01 through KNB-05) using 25m x 2m belt transects following the procedures outlined in the Coral Futures Institute Standard Survey Protocol (version 3.1, January 2023). Photo-quadrat imagery was captured at 1-meter intervals along each transect using an Olympus TG-7 camera in housing, yielding a target of 25 image frames per transect per survey event. All in-water survey work was conducted with a minimum of two certified scientific divers per dive pair, consistent with the requirements of DLNR scientific activity permit SAP-2026-KNB-0114 and NOAA research permit HIMS-2025-0089. Water quality samples were collected quarterly at each site for analysis of turbidity (NTU), dissolved oxygen, salinity, and pH. Temperature and thermal stress data were drawn from two deployed monitoring buoys, KNB-BUOY-01 and KNB-BUOY-02, with supplemental NOAA CoralWatch DHW data used to validate site-level thermal estimates. Survey logs, raw data files, and photo-quadrat image archives are maintained in the Coral Futures Institute shared data system and are available to Dr. Kamaka upon request.</w:t>
      </w:r>
    </w:p>
    <w:p/>
    <w:p>
      <w:r>
        <w:rPr>
          <w:color w:val="B4B4B4"/>
        </w:rPr>
        <w:t>────────────────────────────────────────────────────────────────────────</w:t>
      </w:r>
    </w:p>
    <w:p/>
    <w:p>
      <w:pPr>
        <w:pStyle w:val="Heading1"/>
      </w:pPr>
      <w:r>
        <w:rPr>
          <w:rFonts w:ascii="Calibri" w:hAnsi="Calibri"/>
          <w:color w:val="1F4E79"/>
          <w:sz w:val="26"/>
        </w:rPr>
        <w:t>YEAR 3 FINDINGS: CORAL COVER RECOVERY</w:t>
      </w:r>
    </w:p>
    <w:p/>
    <w:p>
      <w:r>
        <w:rPr>
          <w:rFonts w:ascii="Calibri" w:hAnsi="Calibri"/>
          <w:b w:val="0"/>
          <w:i w:val="0"/>
          <w:sz w:val="22"/>
        </w:rPr>
        <w:t>Mean live coral cover across all five sites increased from 24.7% in Year 2 to 31.4% in Year 3, continuing the recovery trend established since the post-bleaching Year 1 baseline of 18.1%. The net gain of 6.7 percentage points in Year 3 is comparable to the Year 1-to-Year 2 gain (6.6 percentage points), suggesting a consistent recovery rate rather than a decelerating plateau. Montipora capitata was the dominant recovering genus at the three shallowest stations (KNB-01, KNB-02, KNB-05), consistent with published observations of this species' relative thermal tolerance in the Hawaiian reef system. Porites lobata accounted for a greater proportion of cover gains at the deeper stations (KNB-03, KNB-04), although recovery at both of these sites was more limited in Year 3.</w:t>
      </w:r>
    </w:p>
    <w:p/>
    <w:p>
      <w:r>
        <w:rPr>
          <w:rFonts w:ascii="Calibri" w:hAnsi="Calibri"/>
          <w:b w:val="0"/>
          <w:i w:val="0"/>
          <w:sz w:val="22"/>
        </w:rPr>
        <w:t>Site-level cover data across all three study years is summarized in the table below:</w:t>
      </w:r>
    </w:p>
    <w:p/>
    <w:p>
      <w:r>
        <w:rPr>
          <w:color w:val="B4B4B4"/>
        </w:rPr>
        <w:t>────────────────────────────────────────────────────────────────────────</w:t>
      </w:r>
    </w:p>
    <w:p>
      <w:r>
        <w:rPr>
          <w:rFonts w:ascii="Calibri" w:hAnsi="Calibri"/>
          <w:b w:val="0"/>
          <w:i w:val="0"/>
          <w:sz w:val="22"/>
        </w:rPr>
        <w:t>Site       | Year 1 Cover (%) | Year 2 Cover (%) | Year 3 Cover (%)</w:t>
      </w:r>
    </w:p>
    <w:p>
      <w:r>
        <w:rPr>
          <w:color w:val="B4B4B4"/>
        </w:rPr>
        <w:t>────────────────────────────────────────────────────────────────────────</w:t>
      </w:r>
    </w:p>
    <w:p>
      <w:pPr>
        <w:pStyle w:val="Heading1"/>
      </w:pPr>
      <w:r>
        <w:rPr>
          <w:rFonts w:ascii="Calibri" w:hAnsi="Calibri"/>
          <w:color w:val="1F4E79"/>
          <w:sz w:val="26"/>
        </w:rPr>
        <w:t>KNB-01     |      16.3        |      22.8        |      31.1</w:t>
      </w:r>
    </w:p>
    <w:p>
      <w:pPr>
        <w:pStyle w:val="Heading1"/>
      </w:pPr>
      <w:r>
        <w:rPr>
          <w:rFonts w:ascii="Calibri" w:hAnsi="Calibri"/>
          <w:color w:val="1F4E79"/>
          <w:sz w:val="26"/>
        </w:rPr>
        <w:t>KNB-02     |      19.5        |      26.4        |      34.7</w:t>
      </w:r>
    </w:p>
    <w:p>
      <w:pPr>
        <w:pStyle w:val="Heading1"/>
      </w:pPr>
      <w:r>
        <w:rPr>
          <w:rFonts w:ascii="Calibri" w:hAnsi="Calibri"/>
          <w:color w:val="1F4E79"/>
          <w:sz w:val="26"/>
        </w:rPr>
        <w:t>KNB-03     |      17.8        |      22.1        |      23.6</w:t>
      </w:r>
    </w:p>
    <w:p>
      <w:pPr>
        <w:pStyle w:val="Heading1"/>
      </w:pPr>
      <w:r>
        <w:rPr>
          <w:rFonts w:ascii="Calibri" w:hAnsi="Calibri"/>
          <w:color w:val="1F4E79"/>
          <w:sz w:val="26"/>
        </w:rPr>
        <w:t>KNB-04     |      18.2        |      24.9        |      28.3</w:t>
      </w:r>
    </w:p>
    <w:p>
      <w:pPr>
        <w:pStyle w:val="Heading1"/>
      </w:pPr>
      <w:r>
        <w:rPr>
          <w:rFonts w:ascii="Calibri" w:hAnsi="Calibri"/>
          <w:color w:val="1F4E79"/>
          <w:sz w:val="26"/>
        </w:rPr>
        <w:t>KNB-05     |      18.6        |      27.2        |      39.2</w:t>
      </w:r>
    </w:p>
    <w:p>
      <w:r>
        <w:rPr>
          <w:color w:val="B4B4B4"/>
        </w:rPr>
        <w:t>────────────────────────────────────────────────────────────────────────</w:t>
      </w:r>
    </w:p>
    <w:p>
      <w:pPr>
        <w:pStyle w:val="Heading1"/>
      </w:pPr>
      <w:r>
        <w:rPr>
          <w:rFonts w:ascii="Calibri" w:hAnsi="Calibri"/>
          <w:color w:val="1F4E79"/>
          <w:sz w:val="26"/>
        </w:rPr>
        <w:t>ALL SITES  |      18.1        |      24.7        |      31.4</w:t>
      </w:r>
    </w:p>
    <w:p>
      <w:r>
        <w:rPr>
          <w:rFonts w:ascii="Calibri" w:hAnsi="Calibri"/>
          <w:b w:val="0"/>
          <w:i w:val="0"/>
          <w:sz w:val="22"/>
        </w:rPr>
        <w:t>(mean)     |                  |                  |</w:t>
      </w:r>
    </w:p>
    <w:p>
      <w:r>
        <w:rPr>
          <w:color w:val="B4B4B4"/>
        </w:rPr>
        <w:t>────────────────────────────────────────────────────────────────────────</w:t>
      </w:r>
    </w:p>
    <w:p/>
    <w:p>
      <w:r>
        <w:rPr>
          <w:rFonts w:ascii="Calibri" w:hAnsi="Calibri"/>
          <w:b w:val="0"/>
          <w:i w:val="0"/>
          <w:sz w:val="22"/>
        </w:rPr>
        <w:t>Note: KNB-05 Year 3 figure is based on 11 of 12 monthly surveys due to missed December 2025 transect (see Outstanding Data Gaps). KNB-03 Year 3 figure is flagged pending resolution of the crown-of-thorns aggregation anomaly (see Anomaly Flags).</w:t>
      </w:r>
    </w:p>
    <w:p/>
    <w:p>
      <w:r>
        <w:rPr>
          <w:color w:val="B4B4B4"/>
        </w:rPr>
        <w:t>────────────────────────────────────────────────────────────────────────</w:t>
      </w:r>
    </w:p>
    <w:p/>
    <w:p>
      <w:pPr>
        <w:pStyle w:val="Heading1"/>
      </w:pPr>
      <w:r>
        <w:rPr>
          <w:rFonts w:ascii="Calibri" w:hAnsi="Calibri"/>
          <w:color w:val="1F4E79"/>
          <w:sz w:val="26"/>
        </w:rPr>
        <w:t>YEAR 3 FINDINGS: THERMAL STRESS AND BLEACHING INCIDENCE</w:t>
      </w:r>
    </w:p>
    <w:p/>
    <w:p>
      <w:r>
        <w:rPr>
          <w:rFonts w:ascii="Calibri" w:hAnsi="Calibri"/>
          <w:b w:val="0"/>
          <w:i w:val="0"/>
          <w:sz w:val="22"/>
        </w:rPr>
        <w:t>The 2025 warm season represented a moderate thermal stress year for Kaneohe Bay. Degree Heating Weeks (DHW), the standard NOAA measure of cumulative thermal anomaly, peaked at 4.2 DHW during the third week of August 2025. This value remained well below the alert level 1 bleaching threshold of 8 DHW, a significant contrast to the 2022 season in which DHW exceeded 12 in the bay interior. Minor bleaching (defined as visible paling or partial bleaching affecting less than 50% of colony surface) was observed at site KNB-04 in the August and September 2025 surveys, affecting approximately 6% of monitored colonies at that station. Bleached colonies at KNB-04 were re-assessed during the October 2025 survey, and full chromatic recovery was documented in all previously affected colonies, indicating no mortality attributable to the 2025 thermal event. No bleaching was recorded at KNB-01, KNB-02, KNB-03, or KNB-05 during the Year 3 field season. Water temperature and DHW time-series data from buoys KNB-BUOY-01 and KNB-BUOY-02 are archived separately in the CFI data management system under project folder KBCRS-YEAR3-THERMALDATA.</w:t>
      </w:r>
    </w:p>
    <w:p/>
    <w:p>
      <w:r>
        <w:rPr>
          <w:color w:val="B4B4B4"/>
        </w:rPr>
        <w:t>────────────────────────────────────────────────────────────────────────</w:t>
      </w:r>
    </w:p>
    <w:p/>
    <w:p>
      <w:pPr>
        <w:pStyle w:val="Heading1"/>
      </w:pPr>
      <w:r>
        <w:rPr>
          <w:rFonts w:ascii="Calibri" w:hAnsi="Calibri"/>
          <w:color w:val="1F4E79"/>
          <w:sz w:val="26"/>
        </w:rPr>
        <w:t>ANOMALY FLAGS</w:t>
      </w:r>
    </w:p>
    <w:p/>
    <w:p>
      <w:r>
        <w:rPr>
          <w:rFonts w:ascii="Calibri" w:hAnsi="Calibri"/>
          <w:b w:val="0"/>
          <w:i w:val="0"/>
          <w:sz w:val="22"/>
        </w:rPr>
        <w:t>The following two anomalies were identified during Year 3 data review and require follow-up action before this report is finalized for submission.</w:t>
      </w:r>
    </w:p>
    <w:p/>
    <w:p>
      <w:r>
        <w:rPr>
          <w:rFonts w:ascii="Calibri" w:hAnsi="Calibri"/>
          <w:b w:val="0"/>
          <w:i w:val="0"/>
          <w:sz w:val="22"/>
        </w:rPr>
        <w:t>Anomaly 1. Crown-of-Thorns Sea Star Aggregation, KNB-03 (October 2025)</w:t>
      </w:r>
    </w:p>
    <w:p/>
    <w:p>
      <w:r>
        <w:rPr>
          <w:rFonts w:ascii="Calibri" w:hAnsi="Calibri"/>
          <w:b w:val="0"/>
          <w:i w:val="0"/>
          <w:sz w:val="22"/>
        </w:rPr>
        <w:t>During the October 2025 survey at site KNB-03, surveyors recorded an aggregation of approximately 11-14 crown-of-thorns sea stars (Acanthaster cf. solaris) within the 50-meter survey corridor. Predation scarring was observed on several Acropora recruit colonies at this station, and three recently settled Acropora colonies (less than 5 cm diameter) showed signs of active predation. This predation pressure is the most likely explanation for KNB-03's comparatively low recovery gain in Year 3 (1.5 percentage points vs. a 5-7 point gain at other sites). A follow-up dive was conducted in November 2025 and found reduced aggregation density (4 individuals observed), but residual impact on recruit survival cannot yet be quantified. This team recommends coordination with DLNR Division of Aquatic Resources to clarify whether removal intervention is authorized under current permit SAP-2026-KNB-0114, and whether a supplemental removal protocol request is warranted. This item is on the agenda for the October 2, 2026 review meeting.</w:t>
      </w:r>
    </w:p>
    <w:p/>
    <w:p>
      <w:r>
        <w:rPr>
          <w:rFonts w:ascii="Calibri" w:hAnsi="Calibri"/>
          <w:b w:val="0"/>
          <w:i w:val="0"/>
          <w:sz w:val="22"/>
        </w:rPr>
        <w:t>Anomaly 2. Turbidity Exceedance, KNB-02, January 2026</w:t>
      </w:r>
    </w:p>
    <w:p/>
    <w:p>
      <w:r>
        <w:rPr>
          <w:rFonts w:ascii="Calibri" w:hAnsi="Calibri"/>
          <w:b w:val="0"/>
          <w:i w:val="0"/>
          <w:sz w:val="22"/>
        </w:rPr>
        <w:t>Water quality sampling at KNB-02 on January 22, 2026 returned a turbidity reading of 4.8 NTU, exceeding the study's flagging threshold of 4.0 NTU. A storm event on January 19, 2026 produced significant freshwater and sediment runoff from the adjacent watershed, and the elevated turbidity reading is consistent with post-storm sediment resuspension patterns documented in prior years at this site. The affected data point has been flagged in the Year 3 water quality dataset with event notation "STORM-012026." No persistent turbidity elevation was recorded at the February 2026 sampling event (2.1 NTU). Coral colony condition at KNB-02 was assessed at the February 2026 survey and no turbidity-related stress response was identified. The flagged data point will be retained in the dataset with notation and will not be excluded from analysis.</w:t>
      </w:r>
    </w:p>
    <w:p/>
    <w:p>
      <w:r>
        <w:rPr>
          <w:color w:val="B4B4B4"/>
        </w:rPr>
        <w:t>────────────────────────────────────────────────────────────────────────</w:t>
      </w:r>
    </w:p>
    <w:p/>
    <w:p>
      <w:pPr>
        <w:pStyle w:val="Heading1"/>
      </w:pPr>
      <w:r>
        <w:rPr>
          <w:rFonts w:ascii="Calibri" w:hAnsi="Calibri"/>
          <w:color w:val="1F4E79"/>
          <w:sz w:val="26"/>
        </w:rPr>
        <w:t>OUTSTANDING DATA GAPS</w:t>
      </w:r>
    </w:p>
    <w:p/>
    <w:p>
      <w:r>
        <w:rPr>
          <w:rFonts w:ascii="Calibri" w:hAnsi="Calibri"/>
          <w:b w:val="0"/>
          <w:i w:val="0"/>
          <w:sz w:val="22"/>
        </w:rPr>
        <w:t>The following items represent known data gaps or incomplete processing tasks as of the date of this draft. All items are being actively addressed.</w:t>
      </w:r>
    </w:p>
    <w:p/>
    <w:p>
      <w:pPr>
        <w:pStyle w:val="ListNumber"/>
      </w:pPr>
      <w:r>
        <w:rPr>
          <w:rFonts w:ascii="Calibri" w:hAnsi="Calibri"/>
          <w:b w:val="0"/>
          <w:i w:val="0"/>
          <w:sz w:val="22"/>
        </w:rPr>
        <w:t>Missed KNB-05 Transect, December 2025: The December 2025 monthly survey at KNB-05 was not completed due to a malfunctioning dive computer on the primary surveyor's unit. The equipment failure was documented in the dive log (entry DL-2025-1207). No replacement survey was possible within the December window due to scheduling constraints. The gap is noted in the dataset and the KNB-05 Year 3 cover figure is derived from 11 of 12 survey months. The impact on the annual mean is estimated to be minimal given the consistency of adjacent monthly readings.</w:t>
      </w:r>
    </w:p>
    <w:p/>
    <w:p>
      <w:pPr>
        <w:pStyle w:val="ListNumber"/>
      </w:pPr>
      <w:r>
        <w:rPr>
          <w:rFonts w:ascii="Calibri" w:hAnsi="Calibri"/>
          <w:b w:val="0"/>
          <w:i w:val="0"/>
          <w:sz w:val="22"/>
        </w:rPr>
        <w:t>KNB-BUOY-01 Offline Period, December 3 through December 29, 2025: Monitoring buoy KNB-BUOY-01 went offline on December 3, 2025 following a battery and sensor module failure. A replacement unit was deployed on January 6, 2026. Temperature and thermal anomaly data for this 26-day gap at the KNB-01 and KNB-02 station area are interpolated from KNB-BUOY-02 data and NOAA CoralWatch regional SST records. The interpolation methodology is documented in the supplemental methods appendix (in preparation).</w:t>
      </w:r>
    </w:p>
    <w:p/>
    <w:p>
      <w:pPr>
        <w:pStyle w:val="ListNumber"/>
      </w:pPr>
      <w:r>
        <w:rPr>
          <w:rFonts w:ascii="Calibri" w:hAnsi="Calibri"/>
          <w:b w:val="0"/>
          <w:i w:val="0"/>
          <w:sz w:val="22"/>
        </w:rPr>
        <w:t>October 2025 Photo-Quadrat Analysis Incomplete: Image analysis for the October 2025 survey photo-quadrats (all five sites) is currently in the processing queue as of the date of this draft. Analysis is being completed using CoralNet software with the CFI label set (version 2.2). Completion is expected before October 2, 2026.</w:t>
      </w:r>
    </w:p>
    <w:p/>
    <w:p>
      <w:r>
        <w:rPr>
          <w:color w:val="B4B4B4"/>
        </w:rPr>
        <w:t>────────────────────────────────────────────────────────────────────────</w:t>
      </w:r>
    </w:p>
    <w:p/>
    <w:p>
      <w:pPr>
        <w:pStyle w:val="Heading1"/>
      </w:pPr>
      <w:r>
        <w:rPr>
          <w:rFonts w:ascii="Calibri" w:hAnsi="Calibri"/>
          <w:color w:val="1F4E79"/>
          <w:sz w:val="26"/>
        </w:rPr>
        <w:t>PRELIMINARY CONCLUSIONS</w:t>
      </w:r>
    </w:p>
    <w:p/>
    <w:p>
      <w:r>
        <w:rPr>
          <w:rFonts w:ascii="Calibri" w:hAnsi="Calibri"/>
          <w:b w:val="0"/>
          <w:i w:val="0"/>
          <w:sz w:val="22"/>
        </w:rPr>
        <w:t>Year 3 field data indicate that the Kaneohe Bay reef ecosystem continues to recover from the 2022 bleaching event at a rate consistent with the 5-to-7-year full recovery timeline projected in the Year 1 modeling analysis. The absence of a significant thermal stress event in the 2025 warm season likely contributed to this continued positive trajectory and represents a window of recovery opportunity that underscores the value of MPA protections during low-stress years. Genus-level variation in recovery rate is pronounced across sites and warrants deeper statistical treatment before the October 2 review meeting, particularly with respect to the differential performance of Montipora capitata versus Acropora and Porites species in the context of thermal history and site-level water quality conditions.</w:t>
      </w:r>
    </w:p>
    <w:p/>
    <w:p>
      <w:r>
        <w:rPr>
          <w:color w:val="B4B4B4"/>
        </w:rPr>
        <w:t>────────────────────────────────────────────────────────────────────────</w:t>
      </w:r>
    </w:p>
    <w:p/>
    <w:p>
      <w:pPr>
        <w:pStyle w:val="Heading1"/>
      </w:pPr>
      <w:r>
        <w:rPr>
          <w:rFonts w:ascii="Calibri" w:hAnsi="Calibri"/>
          <w:color w:val="1F4E79"/>
          <w:sz w:val="26"/>
        </w:rPr>
        <w:t>NEXT STEPS BEFORE OCTOBER 2, 2026 REVIEW MEETING</w:t>
      </w:r>
    </w:p>
    <w:p/>
    <w:p>
      <w:pPr>
        <w:pStyle w:val="ListNumber"/>
      </w:pPr>
      <w:r>
        <w:rPr>
          <w:rFonts w:ascii="Calibri" w:hAnsi="Calibri"/>
          <w:b w:val="0"/>
          <w:i w:val="0"/>
          <w:sz w:val="22"/>
        </w:rPr>
        <w:t>Complete photo-quadrat image analysis for October 2025 (all sites) using CoralNet, and integrate results into the Year 3 coral cover dataset.</w:t>
      </w:r>
    </w:p>
    <w:p>
      <w:pPr>
        <w:pStyle w:val="ListNumber"/>
      </w:pPr>
      <w:r>
        <w:rPr>
          <w:rFonts w:ascii="Calibri" w:hAnsi="Calibri"/>
          <w:b w:val="0"/>
          <w:i w:val="0"/>
          <w:sz w:val="22"/>
        </w:rPr>
        <w:t>Contact DLNR DAR to initiate coordination on the KNB-03 crown-of-thorns anomaly and clarify permit authorization for removal intervention.</w:t>
      </w:r>
    </w:p>
    <w:p>
      <w:pPr>
        <w:pStyle w:val="ListNumber"/>
      </w:pPr>
      <w:r>
        <w:rPr>
          <w:rFonts w:ascii="Calibri" w:hAnsi="Calibri"/>
          <w:b w:val="0"/>
          <w:i w:val="0"/>
          <w:sz w:val="22"/>
        </w:rPr>
        <w:t>Finalize the Year 3 data table with interpolated KNB-BUOY-01 values for the December 2025 gap period and document the interpolation methodology in a supplemental appendix.</w:t>
      </w:r>
    </w:p>
    <w:p>
      <w:pPr>
        <w:pStyle w:val="ListNumber"/>
      </w:pPr>
      <w:r>
        <w:rPr>
          <w:rFonts w:ascii="Calibri" w:hAnsi="Calibri"/>
          <w:b w:val="0"/>
          <w:i w:val="0"/>
          <w:sz w:val="22"/>
        </w:rPr>
        <w:t>Circulate draft report sections to NOAA Pacific Islands Fisheries Science Center contacts (Dr. Ailani Fong) for informal comment, specifically the sections supporting the MPA policy brief case study.</w:t>
      </w:r>
    </w:p>
    <w:p>
      <w:pPr>
        <w:pStyle w:val="ListNumber"/>
      </w:pPr>
      <w:r>
        <w:rPr>
          <w:rFonts w:ascii="Calibri" w:hAnsi="Calibri"/>
          <w:b w:val="0"/>
          <w:i w:val="0"/>
          <w:sz w:val="22"/>
        </w:rPr>
        <w:t>Resolve KNB-03 Year 3 cover figure annotation and confirm whether the crown-of-thorns impact should be separated as a disturbance event in the annual summary statistics.</w:t>
      </w:r>
    </w:p>
    <w:p/>
    <w:p>
      <w:r>
        <w:rPr>
          <w:color w:val="B4B4B4"/>
        </w:rPr>
        <w:t>────────────────────────────────────────────────────────────────────────</w:t>
      </w:r>
    </w:p>
    <w:p/>
    <w:p>
      <w:r>
        <w:rPr>
          <w:rFonts w:ascii="Calibri" w:hAnsi="Calibri"/>
          <w:b w:val="0"/>
          <w:i w:val="0"/>
          <w:sz w:val="22"/>
        </w:rPr>
        <w:t>Document prepared: October 2026</w:t>
      </w:r>
    </w:p>
    <w:p>
      <w:r>
        <w:rPr>
          <w:rFonts w:ascii="Calibri" w:hAnsi="Calibri"/>
          <w:b w:val="0"/>
          <w:i w:val="0"/>
          <w:sz w:val="22"/>
        </w:rPr>
        <w:t>Next version: Draft v1.3 (post-review revisions following October 2, 2026 meeting)</w:t>
      </w:r>
    </w:p>
    <w:p>
      <w:r>
        <w:rPr>
          <w:rFonts w:ascii="Calibri" w:hAnsi="Calibri"/>
          <w:b w:val="0"/>
          <w:i w:val="0"/>
          <w:sz w:val="22"/>
        </w:rPr>
        <w:t>Questions: l.roach@coralfuturesinstitute.org, (808) 555-0210</w:t>
      </w:r>
    </w:p>
    <w:p/>
    <w:p>
      <w:r>
        <w:rPr>
          <w:color w:val="B4B4B4"/>
        </w:rPr>
        <w:t>────────────────────────────────────────────────────────────────────────</w:t>
      </w:r>
    </w:p>
    <w:p>
      <w:pPr>
        <w:pStyle w:val="Heading1"/>
      </w:pPr>
      <w:r>
        <w:rPr>
          <w:rFonts w:ascii="Calibri" w:hAnsi="Calibri"/>
          <w:color w:val="1F4E79"/>
          <w:sz w:val="26"/>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