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 Results</w:t>
      </w:r>
    </w:p>
    <w:p>
      <w:r>
        <w:rPr>
          <w:i/>
        </w:rPr>
        <w:t>Working draft. Comments from S.L. in brackets. Do not circulate.</w:t>
      </w:r>
    </w:p>
    <w:p>
      <w:r>
        <w:t>This chapter reports the relationship between summer water temperature and intertidal invertebrate community composition across three southern Puget Sound sites (Titlow Beach, Owen Beach at Point Defiance, and Dash Point State Park) sampled from July to October 2025. All analyses were run in R version 4.4.1. Raw quadrat counts and percent-cover estimates are archived in the lab data repository.</w:t>
      </w:r>
    </w:p>
    <w:p>
      <w:pPr>
        <w:pStyle w:val="Heading2"/>
      </w:pPr>
      <w:r>
        <w:t>3.1 Community composition across the temperature gradient</w:t>
      </w:r>
    </w:p>
    <w:p>
      <w:r>
        <w:t>Sessile cover was dominated by acorn barnacles (Balanus glandula) and Pacific blue mussels (Mytilus trossulus) at every site. Mean mussel cover declined from 61 percent at the coolest site visit (Dash Point, 13.9 C) to 44 percent at the warmest (Owen Beach, 16.3 C). The pattern was consistent with a thinning of mid-zone mussel beds under warmer conditions, though the effect was not uniform across transects.</w:t>
      </w:r>
    </w:p>
    <w:p>
      <w:r>
        <w:t>Note from S.L.: say how many transects before you call it uniform. Reviewers will ask. Also define mid-zone here, not in 3.3.</w:t>
      </w:r>
    </w:p>
    <w:p>
      <w:pPr>
        <w:pStyle w:val="Heading2"/>
      </w:pPr>
      <w:r>
        <w:t>3.2 Mobile invertebrate abundance</w:t>
      </w:r>
    </w:p>
    <w:p>
      <w:r>
        <w:t>Ochre sea star (Pisaster ochraceus) counts were low overall (range 1 to 6 per transect) and did not track temperature in a simple way, which is unsurprising given the lingering footprint of sea star wasting in the region. Black turban snail (Tegula funebralis) counts were highest at the coolest October survey (18 per transect at Titlow), pointing to a possible seasonal rather than purely thermal signal.</w:t>
      </w:r>
    </w:p>
    <w:p>
      <w:pPr>
        <w:pStyle w:val="Heading2"/>
      </w:pPr>
      <w:r>
        <w:t>3.3 Multivariate community structure</w:t>
      </w:r>
    </w:p>
    <w:p>
      <w:r>
        <w:t>A non-metric multidimensional scaling (NMDS) ordination on Bray-Curtis dissimilarities separated the warm August Owen Beach samples from the cooler September and October samples along the first axis (stress = 0.14). A PERMANOVA indicated water temperature explained a modest but significant fraction of community variation (R2 = 0.21, p = 0.018), with site as a secondary factor.</w:t>
      </w:r>
    </w:p>
    <w:p>
      <w:r>
        <w:t>Note from S.L.: 0.21 is honest, do not oversell it. Frame it as one signal among several. We can talk Friday.</w:t>
      </w:r>
    </w:p>
    <w:p>
      <w:pPr>
        <w:pStyle w:val="Heading2"/>
      </w:pPr>
      <w:r>
        <w:t>3.4 Summary</w:t>
      </w:r>
    </w:p>
    <w:p>
      <w:r>
        <w:t>Taken together, the results suggest that warmer summer conditions are associated with reduced mussel cover and shifts in mobile grazer abundance, but the relationship is noisier than a single-driver story would predict. The discussion (Chapter 4) places these findings against the broader Salish Sea warming literature and the limits of a one-season, three-site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Santos</dc:creator>
  <cp:keywords/>
  <dc:description/>
  <cp:lastModifiedBy>Alex Santos</cp:lastModifiedBy>
  <cp:revision>1</cp:revision>
  <dcterms:created xsi:type="dcterms:W3CDTF">2026-02-25T21:05:00Z</dcterms:created>
  <dcterms:modified xsi:type="dcterms:W3CDTF">2026-02-25T21:30:00Z</dcterms:modified>
  <cp:category/>
</cp:coreProperties>
</file>