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Online MBA: Program Research and Decision Notes</w:t>
      </w:r>
    </w:p>
    <w:p>
      <w:r>
        <w:t>Working notes on the four programs in the comparison sheet. Decision target: choose a program, or decide to hold, by late 2026. The point of the MBA is more scope at Crestline, not a polite way to defer the promotion conversation with Tom.</w:t>
      </w:r>
    </w:p>
    <w:p>
      <w:pPr>
        <w:pStyle w:val="Heading1"/>
      </w:pPr>
      <w:r>
        <w:t>What I actually need from a program</w:t>
      </w:r>
    </w:p>
    <w:p>
      <w:pPr>
        <w:pStyle w:val="ListBullet"/>
      </w:pPr>
      <w:r>
        <w:t>Evening or weekend format that survives a full work week without wrecking the running schedule.</w:t>
      </w:r>
    </w:p>
    <w:p>
      <w:pPr>
        <w:pStyle w:val="ListBullet"/>
      </w:pPr>
      <w:r>
        <w:t>Total cost under about $35,000 without loans if the numbers can be made to work.</w:t>
      </w:r>
    </w:p>
    <w:p>
      <w:pPr>
        <w:pStyle w:val="ListBullet"/>
      </w:pPr>
      <w:r>
        <w:t>A clear line to the promotion conversation, ideally with employer sponsorship covering part of tuition.</w:t>
      </w:r>
    </w:p>
    <w:p>
      <w:pPr>
        <w:pStyle w:val="ListBullet"/>
      </w:pPr>
      <w:r>
        <w:t>Analytics or marketing strategy concentration, not a generalist survey I already do at work.</w:t>
      </w:r>
    </w:p>
    <w:p>
      <w:pPr>
        <w:pStyle w:val="Heading1"/>
      </w:pPr>
      <w:r>
        <w:t>Program by program</w:t>
      </w:r>
    </w:p>
    <w:p>
      <w:pPr>
        <w:pStyle w:val="Heading2"/>
      </w:pPr>
      <w:r>
        <w:t>State University Online MBA</w:t>
      </w:r>
    </w:p>
    <w:p>
      <w:r>
        <w:t>Fully online, 24 months, roughly $28,000 total. Flexible schedule, asynchronous core with a few live sessions. Application window opens October 2026, deadline December 1, 2026. This is the front runner on cost and format. Alumni network in the Columbus metro is strong, which matters for staying local.</w:t>
      </w:r>
    </w:p>
    <w:p>
      <w:pPr>
        <w:pStyle w:val="Heading2"/>
      </w:pPr>
      <w:r>
        <w:t>Midwest Business School MBA</w:t>
      </w:r>
    </w:p>
    <w:p>
      <w:r>
        <w:t>Hybrid, 18 months, roughly $35,000. Weekend classes on campus once a month. Rolling admissions, next cohort starts January 2027. Faster finish, higher cost, and the monthly on-campus weekend competes with Akron visits. Keep as the backup if the online option feels too thin.</w:t>
      </w:r>
    </w:p>
    <w:p>
      <w:pPr>
        <w:pStyle w:val="Heading2"/>
      </w:pPr>
      <w:r>
        <w:t>Great Lakes MBA</w:t>
      </w:r>
    </w:p>
    <w:p>
      <w:r>
        <w:t>Online, 30 months, roughly $24,000. Cheapest option, longest runway. The extra six months is the trade. Worth a closer look only if cash flow gets tighter than planned.</w:t>
      </w:r>
    </w:p>
    <w:p>
      <w:pPr>
        <w:pStyle w:val="Heading2"/>
      </w:pPr>
      <w:r>
        <w:t>Executive Online MBA</w:t>
      </w:r>
    </w:p>
    <w:p>
      <w:r>
        <w:t>Online, 20 months, roughly $42,000. Leadership focus, cohort skews more senior. Likely a stretch on both cost and stage of career. Parking it for now.</w:t>
      </w:r>
    </w:p>
    <w:p>
      <w:pPr>
        <w:pStyle w:val="Heading1"/>
      </w:pPr>
      <w:r>
        <w:t>Cost against the plan</w:t>
      </w:r>
    </w:p>
    <w:p>
      <w:r>
        <w:t>Monthly surplus after the $2,991 budget is $1,259. Emergency fund comes first, $20,000 by December 31, 2026. Tuition would draw on the travel fund and any sponsorship, not the emergency fund. A $28,000 program over 24 months is about $1,167 a month at full price, which is not survivable alongside the fund goal. Sponsorship or a slower pay schedule is the difference between yes and no.</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Program</w:t>
            </w:r>
          </w:p>
        </w:tc>
        <w:tc>
          <w:tcPr>
            <w:tcW w:type="dxa" w:w="1728"/>
          </w:tcPr>
          <w:p>
            <w:r/>
            <w:r>
              <w:rPr>
                <w:b/>
              </w:rPr>
              <w:t>Format</w:t>
            </w:r>
          </w:p>
        </w:tc>
        <w:tc>
          <w:tcPr>
            <w:tcW w:type="dxa" w:w="1728"/>
          </w:tcPr>
          <w:p>
            <w:r/>
            <w:r>
              <w:rPr>
                <w:b/>
              </w:rPr>
              <w:t>Months</w:t>
            </w:r>
          </w:p>
        </w:tc>
        <w:tc>
          <w:tcPr>
            <w:tcW w:type="dxa" w:w="1728"/>
          </w:tcPr>
          <w:p>
            <w:r/>
            <w:r>
              <w:rPr>
                <w:b/>
              </w:rPr>
              <w:t>Est. tuition</w:t>
            </w:r>
          </w:p>
        </w:tc>
        <w:tc>
          <w:tcPr>
            <w:tcW w:type="dxa" w:w="1728"/>
          </w:tcPr>
          <w:p>
            <w:r/>
            <w:r>
              <w:rPr>
                <w:b/>
              </w:rPr>
              <w:t>Per month at full price</w:t>
            </w:r>
          </w:p>
        </w:tc>
      </w:tr>
      <w:tr>
        <w:tc>
          <w:tcPr>
            <w:tcW w:type="dxa" w:w="1728"/>
          </w:tcPr>
          <w:p>
            <w:r>
              <w:t>State University</w:t>
            </w:r>
          </w:p>
        </w:tc>
        <w:tc>
          <w:tcPr>
            <w:tcW w:type="dxa" w:w="1728"/>
          </w:tcPr>
          <w:p>
            <w:r>
              <w:t>Online</w:t>
            </w:r>
          </w:p>
        </w:tc>
        <w:tc>
          <w:tcPr>
            <w:tcW w:type="dxa" w:w="1728"/>
          </w:tcPr>
          <w:p>
            <w:r>
              <w:t>24</w:t>
            </w:r>
          </w:p>
        </w:tc>
        <w:tc>
          <w:tcPr>
            <w:tcW w:type="dxa" w:w="1728"/>
          </w:tcPr>
          <w:p>
            <w:r>
              <w:t>$28,000</w:t>
            </w:r>
          </w:p>
        </w:tc>
        <w:tc>
          <w:tcPr>
            <w:tcW w:type="dxa" w:w="1728"/>
          </w:tcPr>
          <w:p>
            <w:r>
              <w:t>$1,167</w:t>
            </w:r>
          </w:p>
        </w:tc>
      </w:tr>
      <w:tr>
        <w:tc>
          <w:tcPr>
            <w:tcW w:type="dxa" w:w="1728"/>
          </w:tcPr>
          <w:p>
            <w:r>
              <w:t>Midwest Business</w:t>
            </w:r>
          </w:p>
        </w:tc>
        <w:tc>
          <w:tcPr>
            <w:tcW w:type="dxa" w:w="1728"/>
          </w:tcPr>
          <w:p>
            <w:r>
              <w:t>Hybrid</w:t>
            </w:r>
          </w:p>
        </w:tc>
        <w:tc>
          <w:tcPr>
            <w:tcW w:type="dxa" w:w="1728"/>
          </w:tcPr>
          <w:p>
            <w:r>
              <w:t>18</w:t>
            </w:r>
          </w:p>
        </w:tc>
        <w:tc>
          <w:tcPr>
            <w:tcW w:type="dxa" w:w="1728"/>
          </w:tcPr>
          <w:p>
            <w:r>
              <w:t>$35,000</w:t>
            </w:r>
          </w:p>
        </w:tc>
        <w:tc>
          <w:tcPr>
            <w:tcW w:type="dxa" w:w="1728"/>
          </w:tcPr>
          <w:p>
            <w:r>
              <w:t>$1,944</w:t>
            </w:r>
          </w:p>
        </w:tc>
      </w:tr>
      <w:tr>
        <w:tc>
          <w:tcPr>
            <w:tcW w:type="dxa" w:w="1728"/>
          </w:tcPr>
          <w:p>
            <w:r>
              <w:t>Great Lakes</w:t>
            </w:r>
          </w:p>
        </w:tc>
        <w:tc>
          <w:tcPr>
            <w:tcW w:type="dxa" w:w="1728"/>
          </w:tcPr>
          <w:p>
            <w:r>
              <w:t>Online</w:t>
            </w:r>
          </w:p>
        </w:tc>
        <w:tc>
          <w:tcPr>
            <w:tcW w:type="dxa" w:w="1728"/>
          </w:tcPr>
          <w:p>
            <w:r>
              <w:t>30</w:t>
            </w:r>
          </w:p>
        </w:tc>
        <w:tc>
          <w:tcPr>
            <w:tcW w:type="dxa" w:w="1728"/>
          </w:tcPr>
          <w:p>
            <w:r>
              <w:t>$24,000</w:t>
            </w:r>
          </w:p>
        </w:tc>
        <w:tc>
          <w:tcPr>
            <w:tcW w:type="dxa" w:w="1728"/>
          </w:tcPr>
          <w:p>
            <w:r>
              <w:t>$800</w:t>
            </w:r>
          </w:p>
        </w:tc>
      </w:tr>
      <w:tr>
        <w:tc>
          <w:tcPr>
            <w:tcW w:type="dxa" w:w="1728"/>
          </w:tcPr>
          <w:p>
            <w:r>
              <w:t>Executive Online</w:t>
            </w:r>
          </w:p>
        </w:tc>
        <w:tc>
          <w:tcPr>
            <w:tcW w:type="dxa" w:w="1728"/>
          </w:tcPr>
          <w:p>
            <w:r>
              <w:t>Online</w:t>
            </w:r>
          </w:p>
        </w:tc>
        <w:tc>
          <w:tcPr>
            <w:tcW w:type="dxa" w:w="1728"/>
          </w:tcPr>
          <w:p>
            <w:r>
              <w:t>20</w:t>
            </w:r>
          </w:p>
        </w:tc>
        <w:tc>
          <w:tcPr>
            <w:tcW w:type="dxa" w:w="1728"/>
          </w:tcPr>
          <w:p>
            <w:r>
              <w:t>$42,000</w:t>
            </w:r>
          </w:p>
        </w:tc>
        <w:tc>
          <w:tcPr>
            <w:tcW w:type="dxa" w:w="1728"/>
          </w:tcPr>
          <w:p>
            <w:r>
              <w:t>$2,100</w:t>
            </w:r>
          </w:p>
        </w:tc>
      </w:tr>
    </w:tbl>
    <w:p/>
    <w:p>
      <w:pPr>
        <w:pStyle w:val="Heading1"/>
      </w:pPr>
      <w:r>
        <w:t>To raise in the November 10 one on one with Tom</w:t>
      </w:r>
    </w:p>
    <w:p>
      <w:pPr>
        <w:pStyle w:val="ListNumber"/>
      </w:pPr>
      <w:r>
        <w:t>Is partial tuition sponsorship on the table for an analytics-focused MBA.</w:t>
      </w:r>
    </w:p>
    <w:p>
      <w:pPr>
        <w:pStyle w:val="ListNumber"/>
      </w:pPr>
      <w:r>
        <w:t>Would the program change the scope of work I am trusted with, or just the title.</w:t>
      </w:r>
    </w:p>
    <w:p>
      <w:pPr>
        <w:pStyle w:val="ListNumber"/>
      </w:pPr>
      <w:r>
        <w:t>Timeline: apply this fall for a 2027 start, or wait a year and self-fund part of it.</w:t>
      </w:r>
    </w:p>
    <w:p>
      <w:pPr>
        <w:pStyle w:val="Heading1"/>
      </w:pPr>
      <w:r>
        <w:t>Open question</w:t>
      </w:r>
    </w:p>
    <w:p>
      <w:r>
        <w:t>Is this a real lever toward more scope, or a respectable way to avoid asking directly for it. Revisit after the November 10 conversation before touching any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A1A1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