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5F"/>
          <w:sz w:val="32"/>
        </w:rPr>
        <w:t>Portland Asian Pacific Education Alliance</w:t>
      </w:r>
    </w:p>
    <w:p>
      <w:r>
        <w:rPr>
          <w:i/>
          <w:color w:val="555555"/>
          <w:sz w:val="20"/>
        </w:rPr>
        <w:t>Quarterly Meeting Minutes</w:t>
      </w:r>
    </w:p>
    <w:tbl>
      <w:tblPr>
        <w:tblStyle w:val="TableGrid"/>
        <w:tblW w:type="auto" w:w="0"/>
        <w:tblLook w:firstColumn="1" w:firstRow="1" w:lastColumn="0" w:lastRow="0" w:noHBand="0" w:noVBand="1" w:val="04A0"/>
      </w:tblPr>
      <w:tblGrid>
        <w:gridCol w:w="4320"/>
        <w:gridCol w:w="4320"/>
      </w:tblGrid>
      <w:tr>
        <w:tc>
          <w:tcPr>
            <w:tcW w:type="dxa" w:w="2880"/>
          </w:tcPr>
          <w:p>
            <w:r>
              <w:rPr>
                <w:b/>
              </w:rPr>
              <w:t>Date</w:t>
            </w:r>
          </w:p>
        </w:tc>
        <w:tc>
          <w:tcPr>
            <w:tcW w:type="dxa" w:w="6480"/>
          </w:tcPr>
          <w:p>
            <w:r>
              <w:t>Tuesday, January 20, 2026, 6:00 PM</w:t>
            </w:r>
          </w:p>
        </w:tc>
      </w:tr>
      <w:tr>
        <w:tc>
          <w:tcPr>
            <w:tcW w:type="dxa" w:w="2880"/>
          </w:tcPr>
          <w:p>
            <w:r>
              <w:rPr>
                <w:b/>
              </w:rPr>
              <w:t>Location</w:t>
            </w:r>
          </w:p>
        </w:tc>
        <w:tc>
          <w:tcPr>
            <w:tcW w:type="dxa" w:w="6480"/>
          </w:tcPr>
          <w:p>
            <w:r>
              <w:t>Uwajimaya Community Room, Beaverton</w:t>
            </w:r>
          </w:p>
        </w:tc>
      </w:tr>
      <w:tr>
        <w:tc>
          <w:tcPr>
            <w:tcW w:type="dxa" w:w="2880"/>
          </w:tcPr>
          <w:p>
            <w:r>
              <w:rPr>
                <w:b/>
              </w:rPr>
              <w:t>Chair</w:t>
            </w:r>
          </w:p>
        </w:tc>
        <w:tc>
          <w:tcPr>
            <w:tcW w:type="dxa" w:w="6480"/>
          </w:tcPr>
          <w:p>
            <w:r>
              <w:t>Dr. Susan Kwan</w:t>
            </w:r>
          </w:p>
        </w:tc>
      </w:tr>
      <w:tr>
        <w:tc>
          <w:tcPr>
            <w:tcW w:type="dxa" w:w="2880"/>
          </w:tcPr>
          <w:p>
            <w:r>
              <w:rPr>
                <w:b/>
              </w:rPr>
              <w:t>Recorder</w:t>
            </w:r>
          </w:p>
        </w:tc>
        <w:tc>
          <w:tcPr>
            <w:tcW w:type="dxa" w:w="6480"/>
          </w:tcPr>
          <w:p>
            <w:r>
              <w:t>Linh Tran</w:t>
            </w:r>
          </w:p>
        </w:tc>
      </w:tr>
      <w:tr>
        <w:tc>
          <w:tcPr>
            <w:tcW w:type="dxa" w:w="2880"/>
          </w:tcPr>
          <w:p>
            <w:r>
              <w:rPr>
                <w:b/>
              </w:rPr>
              <w:t>Present</w:t>
            </w:r>
          </w:p>
        </w:tc>
        <w:tc>
          <w:tcPr>
            <w:tcW w:type="dxa" w:w="6480"/>
          </w:tcPr>
          <w:p>
            <w:r>
              <w:t>18 members, including Dr. Ayumi Meade</w:t>
            </w:r>
          </w:p>
        </w:tc>
      </w:tr>
    </w:tbl>
    <w:p>
      <w:r>
        <w:rPr>
          <w:b/>
          <w:color w:val="1F4E5F"/>
          <w:sz w:val="25"/>
        </w:rPr>
        <w:t>Agenda and Discussion</w:t>
      </w:r>
    </w:p>
    <w:p>
      <w:r>
        <w:t>1. Welcome and approval of the October minutes. Approved.</w:t>
      </w:r>
    </w:p>
    <w:p>
      <w:r>
        <w:t>2. State legislative update on bilingual education funding. The Alliance will submit testimony in February.</w:t>
      </w:r>
    </w:p>
    <w:p>
      <w:r>
        <w:t>3. Mentorship program for early career AAPI educators. Dr. Meade volunteered to mentor two principals.</w:t>
      </w:r>
    </w:p>
    <w:p>
      <w:r>
        <w:t>4. Discussion: candidates for the 2028 Oregon State Board of Education. Several members urged Dr. Meade to consider running. She acknowledged the encouragement and noted the timing is difficult given the district budget cycle. No decision made.</w:t>
      </w:r>
    </w:p>
    <w:p>
      <w:r>
        <w:t>5. Scholarship fundraiser planning for spring.</w:t>
      </w:r>
    </w:p>
    <w:p>
      <w:r>
        <w:rPr>
          <w:b/>
          <w:color w:val="1F4E5F"/>
          <w:sz w:val="25"/>
        </w:rPr>
        <w:t>Action Items</w:t>
      </w:r>
    </w:p>
    <w:tbl>
      <w:tblPr>
        <w:tblStyle w:val="TableGrid"/>
        <w:tblW w:type="auto" w:w="0"/>
        <w:tblLook w:firstColumn="1" w:firstRow="1" w:lastColumn="0" w:lastRow="0" w:noHBand="0" w:noVBand="1" w:val="04A0"/>
      </w:tblPr>
      <w:tblGrid>
        <w:gridCol w:w="2880"/>
        <w:gridCol w:w="2880"/>
        <w:gridCol w:w="2880"/>
      </w:tblGrid>
      <w:tr>
        <w:tc>
          <w:tcPr>
            <w:tcW w:type="dxa" w:w="4320"/>
          </w:tcPr>
          <w:p>
            <w:r>
              <w:rPr>
                <w:b/>
              </w:rPr>
              <w:t>Item</w:t>
            </w:r>
          </w:p>
        </w:tc>
        <w:tc>
          <w:tcPr>
            <w:tcW w:type="dxa" w:w="2304"/>
          </w:tcPr>
          <w:p>
            <w:r>
              <w:rPr>
                <w:b/>
              </w:rPr>
              <w:t>Owner</w:t>
            </w:r>
          </w:p>
        </w:tc>
        <w:tc>
          <w:tcPr>
            <w:tcW w:type="dxa" w:w="2304"/>
          </w:tcPr>
          <w:p>
            <w:r>
              <w:rPr>
                <w:b/>
              </w:rPr>
              <w:t>Due</w:t>
            </w:r>
          </w:p>
        </w:tc>
      </w:tr>
      <w:tr>
        <w:tc>
          <w:tcPr>
            <w:tcW w:type="dxa" w:w="4320"/>
          </w:tcPr>
          <w:p>
            <w:r>
              <w:t>Draft legislative testimony</w:t>
            </w:r>
          </w:p>
        </w:tc>
        <w:tc>
          <w:tcPr>
            <w:tcW w:type="dxa" w:w="2304"/>
          </w:tcPr>
          <w:p>
            <w:r>
              <w:t>S. Kwan</w:t>
            </w:r>
          </w:p>
        </w:tc>
        <w:tc>
          <w:tcPr>
            <w:tcW w:type="dxa" w:w="2304"/>
          </w:tcPr>
          <w:p>
            <w:r>
              <w:t>February 2026</w:t>
            </w:r>
          </w:p>
        </w:tc>
      </w:tr>
      <w:tr>
        <w:tc>
          <w:tcPr>
            <w:tcW w:type="dxa" w:w="4320"/>
          </w:tcPr>
          <w:p>
            <w:r>
              <w:t>Match mentors to mentees</w:t>
            </w:r>
          </w:p>
        </w:tc>
        <w:tc>
          <w:tcPr>
            <w:tcW w:type="dxa" w:w="2304"/>
          </w:tcPr>
          <w:p>
            <w:r>
              <w:t>A. Meade</w:t>
            </w:r>
          </w:p>
        </w:tc>
        <w:tc>
          <w:tcPr>
            <w:tcW w:type="dxa" w:w="2304"/>
          </w:tcPr>
          <w:p>
            <w:r>
              <w:t>February 2026</w:t>
            </w:r>
          </w:p>
        </w:tc>
      </w:tr>
      <w:tr>
        <w:tc>
          <w:tcPr>
            <w:tcW w:type="dxa" w:w="4320"/>
          </w:tcPr>
          <w:p>
            <w:r>
              <w:t>Reserve venue for spring fundraiser</w:t>
            </w:r>
          </w:p>
        </w:tc>
        <w:tc>
          <w:tcPr>
            <w:tcW w:type="dxa" w:w="2304"/>
          </w:tcPr>
          <w:p>
            <w:r>
              <w:t>L. Tran</w:t>
            </w:r>
          </w:p>
        </w:tc>
        <w:tc>
          <w:tcPr>
            <w:tcW w:type="dxa" w:w="2304"/>
          </w:tcPr>
          <w:p>
            <w:r>
              <w:t>February 2026</w:t>
            </w:r>
          </w:p>
        </w:tc>
      </w:tr>
    </w:tbl>
    <w:p>
      <w:r>
        <w:t>Next quarterly meeting to be scheduled. Adjourned 7:45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2026-10-01T09:00:00Z</dcterms:created>
  <dcterms:modified xsi:type="dcterms:W3CDTF">2026-10-01T09:00:00Z</dcterms:modified>
  <cp:category/>
</cp:coreProperties>
</file>