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NUTR 411 Advanced Clinical Nutrition - Lecture Notes</w:t>
      </w:r>
    </w:p>
    <w:p/>
    <w:p>
      <w:pPr>
        <w:pStyle w:val="Heading1"/>
      </w:pPr>
      <w:r>
        <w:t>Topic: Medical Nutrition Therapy for Type 2 Diabetes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Interpret laboratory values relevant to diabetes management</w:t>
      </w:r>
    </w:p>
    <w:p>
      <w:pPr>
        <w:pStyle w:val="ListBullet"/>
      </w:pPr>
      <w:r>
        <w:t>Calculate individualized macronutrient targets for T2DM patients</w:t>
      </w:r>
    </w:p>
    <w:p>
      <w:pPr>
        <w:pStyle w:val="ListBullet"/>
      </w:pPr>
      <w:r>
        <w:t>Design culturally appropriate meal plans accounting for food security</w:t>
      </w:r>
    </w:p>
    <w:p>
      <w:pPr>
        <w:pStyle w:val="ListBullet"/>
      </w:pPr>
      <w:r>
        <w:t>Apply motivational interviewing in nutrition counseling</w:t>
      </w:r>
    </w:p>
    <w:p>
      <w:pPr>
        <w:pStyle w:val="Heading1"/>
      </w:pPr>
      <w:r>
        <w:t>Key Lab Values</w:t>
      </w:r>
    </w:p>
    <w:p>
      <w:pPr>
        <w:pStyle w:val="ListBullet"/>
      </w:pPr>
      <w:r>
        <w:t>A1C target: less than 7% for most adults (individualized)</w:t>
      </w:r>
    </w:p>
    <w:p>
      <w:pPr>
        <w:pStyle w:val="ListBullet"/>
      </w:pPr>
      <w:r>
        <w:t>Fasting plasma glucose: 80-130 mg/dL</w:t>
      </w:r>
    </w:p>
    <w:p>
      <w:pPr>
        <w:pStyle w:val="ListBullet"/>
      </w:pPr>
      <w:r>
        <w:t>Post-meal glucose 2hr: less than 180 mg/dL</w:t>
      </w:r>
    </w:p>
    <w:p>
      <w:pPr>
        <w:pStyle w:val="ListBullet"/>
      </w:pPr>
      <w:r>
        <w:t>LDL cholesterol: less than 100 mg/dL</w:t>
      </w:r>
    </w:p>
    <w:p>
      <w:pPr>
        <w:pStyle w:val="ListBullet"/>
      </w:pPr>
      <w:r>
        <w:t>Triglycerides: less than 150 mg/dL</w:t>
      </w:r>
    </w:p>
    <w:p>
      <w:pPr>
        <w:pStyle w:val="Heading1"/>
      </w:pPr>
      <w:r>
        <w:t>Macronutrient Prescription</w:t>
      </w:r>
    </w:p>
    <w:p>
      <w:pPr>
        <w:pStyle w:val="ListBullet"/>
      </w:pPr>
      <w:r>
        <w:t>Carbohydrate: 45-60g per meal; adjust by weight activity medications</w:t>
      </w:r>
    </w:p>
    <w:p>
      <w:pPr>
        <w:pStyle w:val="ListBullet"/>
      </w:pPr>
      <w:r>
        <w:t>Protein: 1.0-1.2 g/kg; monitor with kidney disease</w:t>
      </w:r>
    </w:p>
    <w:p>
      <w:pPr>
        <w:pStyle w:val="ListBullet"/>
      </w:pPr>
      <w:r>
        <w:t>Fat: emphasize mono and polyunsaturated; limit saturated to under 10% calories</w:t>
      </w:r>
    </w:p>
    <w:p>
      <w:pPr>
        <w:pStyle w:val="ListBullet"/>
      </w:pPr>
      <w:r>
        <w:t>Fiber: minimum 25-38g daily; legumes whole grains vegetables</w:t>
      </w:r>
    </w:p>
    <w:p>
      <w:pPr>
        <w:pStyle w:val="Heading1"/>
      </w:pPr>
      <w:r>
        <w:t>Cultural Competence</w:t>
      </w:r>
    </w:p>
    <w:p>
      <w:pPr>
        <w:pStyle w:val="ListBullet"/>
      </w:pPr>
      <w:r>
        <w:t>Always assess cultural food practices before prescribing meal plans</w:t>
      </w:r>
    </w:p>
    <w:p>
      <w:pPr>
        <w:pStyle w:val="ListBullet"/>
      </w:pPr>
      <w:r>
        <w:t>Traditional foods can often be incorporated - focus on portion and pairing not elimination</w:t>
      </w:r>
    </w:p>
    <w:p>
      <w:pPr>
        <w:pStyle w:val="ListBullet"/>
      </w:pPr>
      <w:r>
        <w:t>Brown rice instead of white rice; adding protein to traditional starchy dishes</w:t>
      </w:r>
    </w:p>
    <w:p>
      <w:pPr>
        <w:pStyle w:val="ListBullet"/>
      </w:pPr>
      <w:r>
        <w:t>Family meal structure matters: involve family members when possible</w:t>
      </w:r>
    </w:p>
    <w:p>
      <w:pPr>
        <w:pStyle w:val="ListBullet"/>
      </w:pPr>
      <w:r>
        <w:t>Screen for food insecurity using validated tools such as Hunger Vital Sign</w:t>
      </w:r>
    </w:p>
    <w:p>
      <w:pPr>
        <w:pStyle w:val="Heading1"/>
      </w:pPr>
      <w:r>
        <w:t>Case Discussion</w:t>
      </w:r>
    </w:p>
    <w:p>
      <w:r>
        <w:t>Consider a 65-year-old Black woman with T2DM A1C 8.9% food insecure who relies on traditional Southern cooking and church potluck meals. How do you develop a realistic culturally appropriate meal plan? Discuss in 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 411 Advanced Clinical Nutrition - Lecture Notes</dc:title>
  <dc:subject/>
  <dc:creator>Courtney Moore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