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Honors Thesis Proposal, Draft 2</w:t>
      </w:r>
    </w:p>
    <w:p>
      <w:pPr>
        <w:spacing w:after="120"/>
      </w:pPr>
      <w:r>
        <w:rPr>
          <w:b/>
          <w:sz w:val="24"/>
        </w:rPr>
        <w:t>Coral Recovery Trajectories in Wrightsville Sound Following the 2024 Bleaching Event</w:t>
      </w:r>
    </w:p>
    <w:p>
      <w:pPr>
        <w:spacing w:after="120"/>
      </w:pPr>
      <w:r>
        <w:rPr>
          <w:b w:val="0"/>
          <w:sz w:val="20"/>
        </w:rPr>
        <w:t>Student: Darren Mitchell Cash     Advisor: Professor Karen Whitfield     Date: February 24, 2026</w:t>
      </w:r>
    </w:p>
    <w:p>
      <w:r>
        <w:rPr>
          <w:b/>
          <w:sz w:val="26"/>
        </w:rPr>
        <w:t>Background</w:t>
      </w:r>
    </w:p>
    <w:p>
      <w:pPr>
        <w:spacing w:after="120"/>
      </w:pPr>
      <w:r>
        <w:rPr>
          <w:b w:val="0"/>
          <w:sz w:val="22"/>
        </w:rPr>
        <w:t>Warm water bleaching in the summer of 2024 left visible stress across the nearshore hard bottom communities of Wrightsville Sound. The reefs here sit at the northern edge of where many of these corals grow, which makes them a useful place to watch how recovery unfolds once the water cools. Over the fall and winter I have been counting colonies along fixed transects at four sites to see whether the share of healthy colonies climbs back as temperatures drop.</w:t>
      </w:r>
    </w:p>
    <w:p>
      <w:r>
        <w:rPr>
          <w:b/>
          <w:sz w:val="26"/>
        </w:rPr>
        <w:t>Research questions</w:t>
      </w:r>
    </w:p>
    <w:p>
      <w:pPr>
        <w:spacing w:after="120"/>
      </w:pPr>
      <w:r>
        <w:rPr>
          <w:b w:val="0"/>
          <w:sz w:val="22"/>
        </w:rPr>
        <w:t>First, how does the proportion of healthy hard and soft coral colonies change across the cooler months at each site. Second, do the sites with deeper, clearer water recover faster than the shallow, siltier sites. Third, can a simple recovery rate be estimated from biweekly transect counts that is steady enough to extend through a full year.</w:t>
      </w:r>
    </w:p>
    <w:p>
      <w:r>
        <w:rPr>
          <w:b/>
          <w:sz w:val="26"/>
        </w:rPr>
        <w:t>Study sites</w:t>
      </w:r>
    </w:p>
    <w:p>
      <w:pPr>
        <w:spacing w:after="120"/>
      </w:pPr>
      <w:r>
        <w:rPr>
          <w:b w:val="0"/>
          <w:sz w:val="22"/>
        </w:rPr>
        <w:t>Four sites are monitored: Masonboro Ledge, Crystal Pier Reef, Five Mile Ledge, and Liberty Rocks. Depths range from about thirty six to sixty feet. Two fixed transects of twenty five meters are surveyed at each site on a biweekly rotation.</w:t>
      </w:r>
    </w:p>
    <w:p>
      <w:r>
        <w:rPr>
          <w:b/>
          <w:sz w:val="26"/>
        </w:rPr>
        <w:t>Methods</w:t>
      </w:r>
    </w:p>
    <w:p>
      <w:pPr>
        <w:spacing w:after="120"/>
      </w:pPr>
      <w:r>
        <w:rPr>
          <w:b w:val="0"/>
          <w:sz w:val="22"/>
        </w:rPr>
        <w:t>Along each transect I count every colony within one meter of the line and class it as hard coral, soft coral, or bleached. Depth, visibility, and water temperature are recorded at the start of the dive. Photo quadrats are taken at five meter intervals so colonies can be rechecked on screen. Counts are entered to the shared research base on the evening of the survey. The recovery metric is the share of live colonies that are not bleached, tracked over time per site.</w:t>
      </w:r>
    </w:p>
    <w:p>
      <w:r>
        <w:rPr>
          <w:b/>
          <w:sz w:val="26"/>
        </w:rPr>
        <w:t>Preliminary findings</w:t>
      </w:r>
    </w:p>
    <w:p>
      <w:pPr>
        <w:spacing w:after="120"/>
      </w:pPr>
      <w:r>
        <w:rPr>
          <w:b w:val="0"/>
          <w:sz w:val="22"/>
        </w:rPr>
        <w:t>Across the first ten surveys the healthy share rose at every site as the water cooled, with the clearest gains at Masonboro Ledge and Five Mile Ledge. Bleached counts fell at all four sites between the October and February surveys. The deeper, clearer sites held more colonies overall, though the shallow sites showed new recruits late in the winter.</w:t>
      </w:r>
    </w:p>
    <w:p>
      <w:r>
        <w:rPr>
          <w:b/>
          <w:sz w:val="26"/>
        </w:rPr>
        <w:t>Timeline</w:t>
      </w:r>
    </w:p>
    <w:p>
      <w:pPr>
        <w:spacing w:after="120"/>
      </w:pPr>
      <w:r>
        <w:rPr>
          <w:b w:val="0"/>
          <w:sz w:val="22"/>
        </w:rPr>
        <w:t>Surveys continue on the biweekly schedule through the warm season. A first full analysis is planned for October 2026, with a complete draft of the thesis for advisor review in January 2027 and the honors defense in the spring 2027 term.</w:t>
      </w:r>
    </w:p>
    <w:p>
      <w:r>
        <w:rPr>
          <w:b/>
          <w:sz w:val="26"/>
        </w:rPr>
        <w:t>Equipment and support</w:t>
      </w:r>
    </w:p>
    <w:p>
      <w:pPr>
        <w:spacing w:after="120"/>
      </w:pPr>
      <w:r>
        <w:rPr>
          <w:b w:val="0"/>
          <w:sz w:val="22"/>
        </w:rPr>
        <w:t>Standard recreational dive gear, a camera in a dive housing, transect tapes, and slates. Lab space and sample storage are provided through the marine sciences program. The work is supervised by Professor Whitfield.</w:t>
      </w:r>
    </w:p>
    <w:p>
      <w:pPr>
        <w:spacing w:after="120"/>
      </w:pPr>
      <w:r>
        <w:rPr>
          <w:b w:val="0"/>
          <w:sz w:val="20"/>
        </w:rPr>
        <w:t>Note to self: tighten the recovery rate definition before the next advisor meeting and add the two Crystal Pier quadrats once the reshoot is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Proposal Draft</dc:title>
  <dc:subject/>
  <dc:creator/>
  <cp:keywords/>
  <dc:description/>
  <cp:lastModifiedBy/>
  <cp:revision>1</cp:revision>
  <dcterms:created xsi:type="dcterms:W3CDTF">2026-02-24T22:00:00Z</dcterms:created>
  <dcterms:modified xsi:type="dcterms:W3CDTF">2026-02-24T22:00:00Z</dcterms:modified>
  <cp:category/>
</cp:coreProperties>
</file>