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1E"/>
          <w:sz w:val="24"/>
        </w:rPr>
        <w:t>Montgomery College</w:t>
      </w:r>
    </w:p>
    <w:p>
      <w:pPr>
        <w:pBdr>
          <w:bottom w:val="single" w:sz="6" w:space="4" w:color="7A2E1E"/>
        </w:pBdr>
      </w:pPr>
      <w:r>
        <w:rPr>
          <w:color w:val="6E675B"/>
          <w:sz w:val="17"/>
        </w:rPr>
        <w:t>ESOL Program, lesson plan prepared by Ian Woodward</w:t>
      </w:r>
    </w:p>
    <w:p>
      <w:r>
        <w:rPr>
          <w:b/>
          <w:color w:val="23211E"/>
          <w:sz w:val="30"/>
        </w:rPr>
        <w:t>Level 3 lesson plan: the medical appointment</w:t>
      </w:r>
    </w:p>
    <w:p>
      <w:pPr>
        <w:jc w:val="both"/>
      </w:pPr>
      <w:r>
        <w:t>This is the working plan for a single class on the theme of medical appointments, part of the life-skills sequence in the Level 3 syllabus coded P08. My learners are adults, mostly from Central America and the Horn of Africa, ages roughly twenty to sixty-five. The aim is language they can use the next morning, not grammar for its own sake.</w:t>
      </w:r>
    </w:p>
    <w:p>
      <w:r>
        <w:rPr>
          <w:b/>
          <w:color w:val="7A2E1E"/>
          <w:sz w:val="22"/>
        </w:rPr>
        <w:t>Objectives</w:t>
      </w:r>
    </w:p>
    <w:p>
      <w:pPr>
        <w:pStyle w:val="ListBullet"/>
      </w:pPr>
      <w:r>
        <w:t>Make and confirm a medical appointment by phone.</w:t>
      </w:r>
    </w:p>
    <w:p>
      <w:pPr>
        <w:pStyle w:val="ListBullet"/>
      </w:pPr>
      <w:r>
        <w:t>Give personal and insurance information at check-in.</w:t>
      </w:r>
    </w:p>
    <w:p>
      <w:pPr>
        <w:pStyle w:val="ListBullet"/>
      </w:pPr>
      <w:r>
        <w:t>Describe a symptom with a clear timeline.</w:t>
      </w:r>
    </w:p>
    <w:p>
      <w:pPr>
        <w:pStyle w:val="ListBullet"/>
      </w:pPr>
      <w:r>
        <w:t>Repeat back instructions to confirm understanding.</w:t>
      </w:r>
    </w:p>
    <w:p>
      <w:r>
        <w:rPr>
          <w:b/>
          <w:color w:val="7A2E1E"/>
          <w:sz w:val="22"/>
        </w:rPr>
        <w:t>Materials</w:t>
      </w:r>
    </w:p>
    <w:p>
      <w:pPr>
        <w:pStyle w:val="ListBullet"/>
      </w:pPr>
      <w:r>
        <w:t>A one-page dialogue handout, large print.</w:t>
      </w:r>
    </w:p>
    <w:p>
      <w:pPr>
        <w:pStyle w:val="ListBullet"/>
      </w:pPr>
      <w:r>
        <w:t>Sample appointment card and a blank intake form.</w:t>
      </w:r>
    </w:p>
    <w:p>
      <w:pPr>
        <w:pStyle w:val="ListBullet"/>
      </w:pPr>
      <w:r>
        <w:t>Audio of a short appointment call for listening.</w:t>
      </w:r>
    </w:p>
    <w:p>
      <w:pPr>
        <w:pStyle w:val="ListBullet"/>
      </w:pPr>
      <w:r>
        <w:t>Vocabulary cards for body parts and common symptoms.</w:t>
      </w:r>
    </w:p>
    <w:p>
      <w:r>
        <w:rPr>
          <w:b/>
          <w:color w:val="7A2E1E"/>
          <w:sz w:val="22"/>
        </w:rPr>
        <w:t>Lesson sequence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Time</w:t>
            </w:r>
          </w:p>
        </w:tc>
        <w:tc>
          <w:tcPr>
            <w:tcW w:type="dxa" w:w="3120"/>
          </w:tcPr>
          <w:p>
            <w:r>
              <w:rPr>
                <w:b/>
              </w:rPr>
              <w:t>Stage</w:t>
            </w:r>
          </w:p>
        </w:tc>
        <w:tc>
          <w:tcPr>
            <w:tcW w:type="dxa" w:w="3120"/>
          </w:tcPr>
          <w:p>
            <w:r>
              <w:rPr>
                <w:b/>
              </w:rPr>
              <w:t>Activity</w:t>
            </w:r>
          </w:p>
        </w:tc>
      </w:tr>
      <w:tr>
        <w:tc>
          <w:tcPr>
            <w:tcW w:type="dxa" w:w="3120"/>
          </w:tcPr>
          <w:p>
            <w:r>
              <w:t>6:30</w:t>
            </w:r>
          </w:p>
        </w:tc>
        <w:tc>
          <w:tcPr>
            <w:tcW w:type="dxa" w:w="3120"/>
          </w:tcPr>
          <w:p>
            <w:r>
              <w:t>Warm-up</w:t>
            </w:r>
          </w:p>
        </w:tc>
        <w:tc>
          <w:tcPr>
            <w:tcW w:type="dxa" w:w="3120"/>
          </w:tcPr>
          <w:p>
            <w:r>
              <w:t>Pairs share the last time they saw a doctor</w:t>
            </w:r>
          </w:p>
        </w:tc>
      </w:tr>
      <w:tr>
        <w:tc>
          <w:tcPr>
            <w:tcW w:type="dxa" w:w="3120"/>
          </w:tcPr>
          <w:p>
            <w:r>
              <w:t>6:45</w:t>
            </w:r>
          </w:p>
        </w:tc>
        <w:tc>
          <w:tcPr>
            <w:tcW w:type="dxa" w:w="3120"/>
          </w:tcPr>
          <w:p>
            <w:r>
              <w:t>Vocabulary</w:t>
            </w:r>
          </w:p>
        </w:tc>
        <w:tc>
          <w:tcPr>
            <w:tcW w:type="dxa" w:w="3120"/>
          </w:tcPr>
          <w:p>
            <w:r>
              <w:t>Body parts and symptoms with the cards</w:t>
            </w:r>
          </w:p>
        </w:tc>
      </w:tr>
      <w:tr>
        <w:tc>
          <w:tcPr>
            <w:tcW w:type="dxa" w:w="3120"/>
          </w:tcPr>
          <w:p>
            <w:r>
              <w:t>7:05</w:t>
            </w:r>
          </w:p>
        </w:tc>
        <w:tc>
          <w:tcPr>
            <w:tcW w:type="dxa" w:w="3120"/>
          </w:tcPr>
          <w:p>
            <w:r>
              <w:t>Listening</w:t>
            </w:r>
          </w:p>
        </w:tc>
        <w:tc>
          <w:tcPr>
            <w:tcW w:type="dxa" w:w="3120"/>
          </w:tcPr>
          <w:p>
            <w:r>
              <w:t>Play the appointment call twice, gist then detail</w:t>
            </w:r>
          </w:p>
        </w:tc>
      </w:tr>
      <w:tr>
        <w:tc>
          <w:tcPr>
            <w:tcW w:type="dxa" w:w="3120"/>
          </w:tcPr>
          <w:p>
            <w:r>
              <w:t>7:25</w:t>
            </w:r>
          </w:p>
        </w:tc>
        <w:tc>
          <w:tcPr>
            <w:tcW w:type="dxa" w:w="3120"/>
          </w:tcPr>
          <w:p>
            <w:r>
              <w:t>Model</w:t>
            </w:r>
          </w:p>
        </w:tc>
        <w:tc>
          <w:tcPr>
            <w:tcW w:type="dxa" w:w="3120"/>
          </w:tcPr>
          <w:p>
            <w:r>
              <w:t>Read the dialogue together, then drill key lines</w:t>
            </w:r>
          </w:p>
        </w:tc>
      </w:tr>
      <w:tr>
        <w:tc>
          <w:tcPr>
            <w:tcW w:type="dxa" w:w="3120"/>
          </w:tcPr>
          <w:p>
            <w:r>
              <w:t>7:45</w:t>
            </w:r>
          </w:p>
        </w:tc>
        <w:tc>
          <w:tcPr>
            <w:tcW w:type="dxa" w:w="3120"/>
          </w:tcPr>
          <w:p>
            <w:r>
              <w:t>Practice</w:t>
            </w:r>
          </w:p>
        </w:tc>
        <w:tc>
          <w:tcPr>
            <w:tcW w:type="dxa" w:w="3120"/>
          </w:tcPr>
          <w:p>
            <w:r>
              <w:t>Role play in pairs, making the call</w:t>
            </w:r>
          </w:p>
        </w:tc>
      </w:tr>
      <w:tr>
        <w:tc>
          <w:tcPr>
            <w:tcW w:type="dxa" w:w="3120"/>
          </w:tcPr>
          <w:p>
            <w:r>
              <w:t>8:05</w:t>
            </w:r>
          </w:p>
        </w:tc>
        <w:tc>
          <w:tcPr>
            <w:tcW w:type="dxa" w:w="3120"/>
          </w:tcPr>
          <w:p>
            <w:r>
              <w:t>Task</w:t>
            </w:r>
          </w:p>
        </w:tc>
        <w:tc>
          <w:tcPr>
            <w:tcW w:type="dxa" w:w="3120"/>
          </w:tcPr>
          <w:p>
            <w:r>
              <w:t>Fill in the intake form from a scenario card</w:t>
            </w:r>
          </w:p>
        </w:tc>
      </w:tr>
      <w:tr>
        <w:tc>
          <w:tcPr>
            <w:tcW w:type="dxa" w:w="3120"/>
          </w:tcPr>
          <w:p>
            <w:r>
              <w:t>8:20</w:t>
            </w:r>
          </w:p>
        </w:tc>
        <w:tc>
          <w:tcPr>
            <w:tcW w:type="dxa" w:w="3120"/>
          </w:tcPr>
          <w:p>
            <w:r>
              <w:t>Wrap-up</w:t>
            </w:r>
          </w:p>
        </w:tc>
        <w:tc>
          <w:tcPr>
            <w:tcW w:type="dxa" w:w="3120"/>
          </w:tcPr>
          <w:p>
            <w:r>
              <w:t>Each learner says one line they will use</w:t>
            </w:r>
          </w:p>
        </w:tc>
      </w:tr>
    </w:tbl>
    <w:p>
      <w:r>
        <w:rPr>
          <w:b/>
          <w:color w:val="7A2E1E"/>
          <w:sz w:val="22"/>
        </w:rPr>
        <w:t>Key language</w:t>
      </w:r>
    </w:p>
    <w:p>
      <w:pPr>
        <w:jc w:val="both"/>
      </w:pPr>
      <w:r>
        <w:t>I would like to make an appointment. I need to see the doctor. My date of birth is. I have had this pain for three days. Could you repeat that, please. So I should take it twice a day. We practice the polite forms, the question intonation, and the numbers, since numbers trip everyone up under pressure.</w:t>
      </w:r>
    </w:p>
    <w:p>
      <w:r>
        <w:rPr>
          <w:b/>
          <w:color w:val="7A2E1E"/>
          <w:sz w:val="22"/>
        </w:rPr>
        <w:t>Differentiation</w:t>
      </w:r>
    </w:p>
    <w:p>
      <w:pPr>
        <w:jc w:val="both"/>
      </w:pPr>
      <w:r>
        <w:t>For the stronger learners, like Mrs. Porter who has been with me the longest, I add a follow-up task: leaving a voicemail to reschedule. For beginners in the group, I keep them on the core dialogue and pair them with a steadier partner. Nobody sits without a clear thing to do.</w:t>
      </w:r>
    </w:p>
    <w:p>
      <w:r>
        <w:rPr>
          <w:b/>
          <w:color w:val="7A2E1E"/>
          <w:sz w:val="22"/>
        </w:rPr>
        <w:t>Assessment and follow-up</w:t>
      </w:r>
    </w:p>
    <w:p>
      <w:pPr>
        <w:pStyle w:val="ListBullet"/>
      </w:pPr>
      <w:r>
        <w:t>Listen during the role play for the four target functions.</w:t>
      </w:r>
    </w:p>
    <w:p>
      <w:pPr>
        <w:pStyle w:val="ListBullet"/>
      </w:pPr>
      <w:r>
        <w:t>Collect the intake forms to check accuracy, not handwriting.</w:t>
      </w:r>
    </w:p>
    <w:p>
      <w:pPr>
        <w:pStyle w:val="ListBullet"/>
      </w:pPr>
      <w:r>
        <w:t>Note who needs another round next week.</w:t>
      </w:r>
    </w:p>
    <w:p>
      <w:pPr>
        <w:pStyle w:val="ListBullet"/>
      </w:pPr>
      <w:r>
        <w:t>Send a text reminder of the homework to students who do not use email.</w:t>
      </w:r>
    </w:p>
    <w:p>
      <w:r>
        <w:rPr>
          <w:b/>
          <w:color w:val="7A2E1E"/>
          <w:sz w:val="22"/>
        </w:rPr>
        <w:t>Reflection space</w:t>
      </w:r>
    </w:p>
    <w:p>
      <w:pPr>
        <w:jc w:val="both"/>
      </w:pPr>
      <w:r>
        <w:t>What I want to remember after teaching this: which moments landed and which fell flat. The role play usually wakes the room up. The form scares people, so I model it slowly. These are people navigating a hard system in a second language, the same system I work inside all day. Teaching this is the other half of the same job, and I do not take it lightly.</w:t>
      </w:r>
    </w:p>
    <w:p>
      <w:r>
        <w:rPr>
          <w:b/>
          <w:color w:val="7A2E1E"/>
          <w:sz w:val="22"/>
        </w:rPr>
        <w:t>Anticipating trouble spots</w:t>
      </w:r>
    </w:p>
    <w:p>
      <w:pPr>
        <w:jc w:val="both"/>
      </w:pPr>
      <w:r>
        <w:t>A few things reliably go sideways in this lesson, and planning for them saves the evening. Numbers under pressure are the big one; saying a date of birth or a phone number aloud is harder than it looks. I slow that down and drill it. The intake form intimidates people, so I model filling one in on the board, line by line, before anyone touches their own. And the polite request forms feel strange at first, so we practice them until they sound natural rather than memorized.</w:t>
      </w:r>
    </w:p>
    <w:tbl>
      <w:tblPr>
        <w:tblStyle w:val="LightGrid-Accent1"/>
        <w:tblW w:type="auto" w:w="0"/>
        <w:tblLook w:firstColumn="1" w:firstRow="1" w:lastColumn="0" w:lastRow="0" w:noHBand="0" w:noVBand="1" w:val="04A0"/>
      </w:tblPr>
      <w:tblGrid>
        <w:gridCol w:w="4680"/>
        <w:gridCol w:w="4680"/>
      </w:tblGrid>
      <w:tr>
        <w:tc>
          <w:tcPr>
            <w:tcW w:type="dxa" w:w="4680"/>
          </w:tcPr>
          <w:p>
            <w:r>
              <w:rPr>
                <w:b/>
              </w:rPr>
              <w:t>Trouble spot</w:t>
            </w:r>
          </w:p>
        </w:tc>
        <w:tc>
          <w:tcPr>
            <w:tcW w:type="dxa" w:w="4680"/>
          </w:tcPr>
          <w:p>
            <w:r>
              <w:rPr>
                <w:b/>
              </w:rPr>
              <w:t>My fix</w:t>
            </w:r>
          </w:p>
        </w:tc>
      </w:tr>
      <w:tr>
        <w:tc>
          <w:tcPr>
            <w:tcW w:type="dxa" w:w="4680"/>
          </w:tcPr>
          <w:p>
            <w:r>
              <w:t>Saying numbers aloud</w:t>
            </w:r>
          </w:p>
        </w:tc>
        <w:tc>
          <w:tcPr>
            <w:tcW w:type="dxa" w:w="4680"/>
          </w:tcPr>
          <w:p>
            <w:r>
              <w:t>Choral drill, then pairs, slow to fast</w:t>
            </w:r>
          </w:p>
        </w:tc>
      </w:tr>
      <w:tr>
        <w:tc>
          <w:tcPr>
            <w:tcW w:type="dxa" w:w="4680"/>
          </w:tcPr>
          <w:p>
            <w:r>
              <w:t>The intake form</w:t>
            </w:r>
          </w:p>
        </w:tc>
        <w:tc>
          <w:tcPr>
            <w:tcW w:type="dxa" w:w="4680"/>
          </w:tcPr>
          <w:p>
            <w:r>
              <w:t>Model it on the board first, line by line</w:t>
            </w:r>
          </w:p>
        </w:tc>
      </w:tr>
      <w:tr>
        <w:tc>
          <w:tcPr>
            <w:tcW w:type="dxa" w:w="4680"/>
          </w:tcPr>
          <w:p>
            <w:r>
              <w:t>Polite requests</w:t>
            </w:r>
          </w:p>
        </w:tc>
        <w:tc>
          <w:tcPr>
            <w:tcW w:type="dxa" w:w="4680"/>
          </w:tcPr>
          <w:p>
            <w:r>
              <w:t>Repeat until natural, not robotic</w:t>
            </w:r>
          </w:p>
        </w:tc>
      </w:tr>
      <w:tr>
        <w:tc>
          <w:tcPr>
            <w:tcW w:type="dxa" w:w="4680"/>
          </w:tcPr>
          <w:p>
            <w:r>
              <w:t>Mixed levels</w:t>
            </w:r>
          </w:p>
        </w:tc>
        <w:tc>
          <w:tcPr>
            <w:tcW w:type="dxa" w:w="4680"/>
          </w:tcPr>
          <w:p>
            <w:r>
              <w:t>Pair stronger with steadier, tiered tasks</w:t>
            </w:r>
          </w:p>
        </w:tc>
      </w:tr>
    </w:tbl>
    <w:p>
      <w:r>
        <w:rPr>
          <w:b/>
          <w:color w:val="7A2E1E"/>
          <w:sz w:val="22"/>
        </w:rPr>
        <w:t>Connecting to their lives</w:t>
      </w:r>
    </w:p>
    <w:p>
      <w:pPr>
        <w:jc w:val="both"/>
      </w:pPr>
      <w:r>
        <w:t>This is not a hypothetical for my learners. Several of them are managing real conditions, helping older parents, or taking children to clinics, often while translating for the whole family. When Mrs. Porter practices rescheduling a voicemail, she is rehearsing something she will do that week. I try never to forget that the language we drill on a Wednesday night is the language they need on a Thursday morning.</w:t>
      </w:r>
    </w:p>
    <w:p>
      <w:r>
        <w:rPr>
          <w:b/>
          <w:color w:val="7A2E1E"/>
          <w:sz w:val="22"/>
        </w:rPr>
        <w:t>After class</w:t>
      </w:r>
    </w:p>
    <w:p>
      <w:pPr>
        <w:pStyle w:val="ListBullet"/>
      </w:pPr>
      <w:r>
        <w:t>Text the homework reminder to the students who do not use email.</w:t>
      </w:r>
    </w:p>
    <w:p>
      <w:pPr>
        <w:pStyle w:val="ListBullet"/>
      </w:pPr>
      <w:r>
        <w:t>Note who needs another pass next week and pair them deliberately.</w:t>
      </w:r>
    </w:p>
    <w:p>
      <w:pPr>
        <w:pStyle w:val="ListBullet"/>
      </w:pPr>
      <w:r>
        <w:t>Update attendance in the roster workbook.</w:t>
      </w:r>
    </w:p>
    <w:p>
      <w:pPr>
        <w:pStyle w:val="ListBullet"/>
      </w:pPr>
      <w:r>
        <w:t>Jot one honest line about what worked, while it is fresh.</w:t>
      </w:r>
    </w:p>
    <w:p>
      <w:r>
        <w:rPr>
          <w:b/>
          <w:color w:val="7A2E1E"/>
          <w:sz w:val="22"/>
        </w:rPr>
        <w:t>Homework that respects their lives</w:t>
      </w:r>
    </w:p>
    <w:p>
      <w:pPr>
        <w:jc w:val="both"/>
      </w:pPr>
      <w:r>
        <w:t>My learners work long hours, raise families, and ride buses across the county to get to class. Homework has to be short, useful, and doable on a phone. So I assign things they would do anyway, made into practice: listen to one slow news clip and write two sentences, or call a real office and report back how it went. Practice that fits into a real life gets done. Practice that ignores their life gets abandoned, and then they feel like they failed, when really the assignment did.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Homework</w:t>
            </w:r>
          </w:p>
        </w:tc>
        <w:tc>
          <w:tcPr>
            <w:tcW w:type="dxa" w:w="3120"/>
          </w:tcPr>
          <w:p>
            <w:r>
              <w:rPr>
                <w:b/>
              </w:rPr>
              <w:t>Skill</w:t>
            </w:r>
          </w:p>
        </w:tc>
        <w:tc>
          <w:tcPr>
            <w:tcW w:type="dxa" w:w="3120"/>
          </w:tcPr>
          <w:p>
            <w:r>
              <w:rPr>
                <w:b/>
              </w:rPr>
              <w:t>Why it fits</w:t>
            </w:r>
          </w:p>
        </w:tc>
      </w:tr>
      <w:tr>
        <w:tc>
          <w:tcPr>
            <w:tcW w:type="dxa" w:w="3120"/>
          </w:tcPr>
          <w:p>
            <w:r>
              <w:t>Two sentences on a news clip</w:t>
            </w:r>
          </w:p>
        </w:tc>
        <w:tc>
          <w:tcPr>
            <w:tcW w:type="dxa" w:w="3120"/>
          </w:tcPr>
          <w:p>
            <w:r>
              <w:t>Listening, writing</w:t>
            </w:r>
          </w:p>
        </w:tc>
        <w:tc>
          <w:tcPr>
            <w:tcW w:type="dxa" w:w="3120"/>
          </w:tcPr>
          <w:p>
            <w:r>
              <w:t>Short, on a phone</w:t>
            </w:r>
          </w:p>
        </w:tc>
      </w:tr>
      <w:tr>
        <w:tc>
          <w:tcPr>
            <w:tcW w:type="dxa" w:w="3120"/>
          </w:tcPr>
          <w:p>
            <w:r>
              <w:t>Make one real phone call</w:t>
            </w:r>
          </w:p>
        </w:tc>
        <w:tc>
          <w:tcPr>
            <w:tcW w:type="dxa" w:w="3120"/>
          </w:tcPr>
          <w:p>
            <w:r>
              <w:t>Speaking</w:t>
            </w:r>
          </w:p>
        </w:tc>
        <w:tc>
          <w:tcPr>
            <w:tcW w:type="dxa" w:w="3120"/>
          </w:tcPr>
          <w:p>
            <w:r>
              <w:t>Useful that same week</w:t>
            </w:r>
          </w:p>
        </w:tc>
      </w:tr>
      <w:tr>
        <w:tc>
          <w:tcPr>
            <w:tcW w:type="dxa" w:w="3120"/>
          </w:tcPr>
          <w:p>
            <w:r>
              <w:t>Fill a sample form</w:t>
            </w:r>
          </w:p>
        </w:tc>
        <w:tc>
          <w:tcPr>
            <w:tcW w:type="dxa" w:w="3120"/>
          </w:tcPr>
          <w:p>
            <w:r>
              <w:t>Reading, writing</w:t>
            </w:r>
          </w:p>
        </w:tc>
        <w:tc>
          <w:tcPr>
            <w:tcW w:type="dxa" w:w="3120"/>
          </w:tcPr>
          <w:p>
            <w:r>
              <w:t>Mirrors daily paperwork</w:t>
            </w:r>
          </w:p>
        </w:tc>
      </w:tr>
      <w:tr>
        <w:tc>
          <w:tcPr>
            <w:tcW w:type="dxa" w:w="3120"/>
          </w:tcPr>
          <w:p>
            <w:r>
              <w:t>Teach a family member five words</w:t>
            </w:r>
          </w:p>
        </w:tc>
        <w:tc>
          <w:tcPr>
            <w:tcW w:type="dxa" w:w="3120"/>
          </w:tcPr>
          <w:p>
            <w:r>
              <w:t>Speaking</w:t>
            </w:r>
          </w:p>
        </w:tc>
        <w:tc>
          <w:tcPr>
            <w:tcW w:type="dxa" w:w="3120"/>
          </w:tcPr>
          <w:p>
            <w:r>
              <w:t>Builds confidence at home</w:t>
            </w:r>
          </w:p>
        </w:tc>
      </w:tr>
    </w:tbl>
    <w:p>
      <w:r>
        <w:rPr>
          <w:b/>
          <w:color w:val="7A2E1E"/>
          <w:sz w:val="22"/>
        </w:rPr>
        <w:t>The long view</w:t>
      </w:r>
    </w:p>
    <w:p>
      <w:pPr>
        <w:jc w:val="both"/>
      </w:pPr>
      <w:r>
        <w:t>Some of these students have been with me for years, like Mrs. Porter. You watch a person go from afraid to speak to running their own appointments, advocating for their kids at school, passing a citizenship interview. That is the whole reward. It is slow and it is quiet and it does not show up in any gradebook column, but it is the realest thing I do all week, and on the hard days it is the thing that reminds me why any of it matters.</w:t>
      </w:r>
    </w:p>
    <w:p>
      <w:pPr>
        <w:jc w:val="both"/>
      </w:pPr>
      <w:r>
        <w:t>I plan these the way I prepare a case: know the people, anticipate the hard parts, and leave room for the moment to surprise you. The work I do downtown and the work I do in that classroom are the same work, really. Both are about helping someone be understood by a system that does not make it easy. I am glad I get to do both.</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75B"/>
        <w:sz w:val="15"/>
      </w:rPr>
      <w:t>ESOL lesson plan, Level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