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0"/>
        </w:rPr>
        <w:t>Lumen North Commercial Lighting</w:t>
      </w:r>
    </w:p>
    <w:p>
      <w:pPr>
        <w:spacing w:after="240"/>
      </w:pPr>
      <w:r>
        <w:rPr>
          <w:b w:val="0"/>
          <w:i w:val="0"/>
          <w:sz w:val="18"/>
        </w:rPr>
        <w:t>120 Wareham Street, Boston, MA 02118  |  (617) 555-7782  |  quotes@lumennorth.com</w:t>
      </w:r>
    </w:p>
    <w:p>
      <w:pPr>
        <w:spacing w:before="200" w:after="80"/>
      </w:pPr>
      <w:r>
        <w:rPr>
          <w:b/>
          <w:color w:val="1F384D"/>
          <w:sz w:val="28"/>
        </w:rPr>
        <w:t>QUOTATION</w:t>
      </w:r>
    </w:p>
    <w:p>
      <w:pPr>
        <w:spacing w:after="40"/>
      </w:pPr>
      <w:r>
        <w:rPr>
          <w:b w:val="0"/>
          <w:i w:val="0"/>
          <w:sz w:val="22"/>
        </w:rPr>
        <w:t>Quote number: LN-2026-3391        Date: October 5, 2026        Valid for: 60 days</w:t>
      </w:r>
    </w:p>
    <w:p>
      <w:pPr>
        <w:spacing w:after="40"/>
      </w:pPr>
      <w:r>
        <w:rPr>
          <w:b w:val="0"/>
          <w:i w:val="0"/>
          <w:sz w:val="22"/>
        </w:rPr>
        <w:t>Prepared for: Jesse Perez, Perez Textile Conservation</w:t>
      </w:r>
    </w:p>
    <w:p>
      <w:pPr>
        <w:spacing w:after="160"/>
      </w:pPr>
      <w:r>
        <w:rPr>
          <w:b w:val="0"/>
          <w:i w:val="0"/>
          <w:sz w:val="22"/>
        </w:rPr>
        <w:t>Site: 47 Pond Street (Ground Floor Studio), Jamaica Plain, MA 02130</w:t>
      </w:r>
    </w:p>
    <w:p>
      <w:pPr>
        <w:spacing w:after="160"/>
      </w:pPr>
      <w:r>
        <w:rPr>
          <w:b w:val="0"/>
          <w:i w:val="0"/>
          <w:sz w:val="22"/>
        </w:rPr>
        <w:t>Scope: Replace existing fluorescent tube fixtures in the ground floor conservation studio with calibrated high color rendering LED panels for accurate color assessment at the bench and imaging stations.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Description</w:t>
            </w:r>
          </w:p>
        </w:tc>
        <w:tc>
          <w:tcPr>
            <w:tcW w:type="dxa" w:w="2160"/>
          </w:tcPr>
          <w:p>
            <w:r>
              <w:t>Qty</w:t>
            </w:r>
          </w:p>
        </w:tc>
        <w:tc>
          <w:tcPr>
            <w:tcW w:type="dxa" w:w="2160"/>
          </w:tcPr>
          <w:p>
            <w:r>
              <w:t>Line total</w:t>
            </w:r>
          </w:p>
        </w:tc>
      </w:tr>
      <w:tr>
        <w:tc>
          <w:tcPr>
            <w:tcW w:type="dxa" w:w="2160"/>
          </w:tcPr>
          <w:p>
            <w:r>
              <w:t>LED-CRI98</w:t>
            </w:r>
          </w:p>
        </w:tc>
        <w:tc>
          <w:tcPr>
            <w:tcW w:type="dxa" w:w="2160"/>
          </w:tcPr>
          <w:p>
            <w:r>
              <w:t>Edge lit LED panel, 1200 by 300 mm, CRI 98, 4000K, flicker free driver</w:t>
            </w:r>
          </w:p>
        </w:tc>
        <w:tc>
          <w:tcPr>
            <w:tcW w:type="dxa" w:w="2160"/>
          </w:tcPr>
          <w:p>
            <w:r>
              <w:t>8</w:t>
            </w:r>
          </w:p>
        </w:tc>
        <w:tc>
          <w:tcPr>
            <w:tcW w:type="dxa" w:w="2160"/>
          </w:tcPr>
          <w:p>
            <w:r>
              <w:t>$3,120.00</w:t>
            </w:r>
          </w:p>
        </w:tc>
      </w:tr>
      <w:tr>
        <w:tc>
          <w:tcPr>
            <w:tcW w:type="dxa" w:w="2160"/>
          </w:tcPr>
          <w:p>
            <w:r>
              <w:t>LED-TASK</w:t>
            </w:r>
          </w:p>
        </w:tc>
        <w:tc>
          <w:tcPr>
            <w:tcW w:type="dxa" w:w="2160"/>
          </w:tcPr>
          <w:p>
            <w:r>
              <w:t>Adjustable task luminaire for microscope station, CRI 97, tunable 3500 to 5000K</w:t>
            </w:r>
          </w:p>
        </w:tc>
        <w:tc>
          <w:tcPr>
            <w:tcW w:type="dxa" w:w="2160"/>
          </w:tcPr>
          <w:p>
            <w:r>
              <w:t>2</w:t>
            </w:r>
          </w:p>
        </w:tc>
        <w:tc>
          <w:tcPr>
            <w:tcW w:type="dxa" w:w="2160"/>
          </w:tcPr>
          <w:p>
            <w:r>
              <w:t>$540.00</w:t>
            </w:r>
          </w:p>
        </w:tc>
      </w:tr>
      <w:tr>
        <w:tc>
          <w:tcPr>
            <w:tcW w:type="dxa" w:w="2160"/>
          </w:tcPr>
          <w:p>
            <w:r>
              <w:t>CTRL-DIM</w:t>
            </w:r>
          </w:p>
        </w:tc>
        <w:tc>
          <w:tcPr>
            <w:tcW w:type="dxa" w:w="2160"/>
          </w:tcPr>
          <w:p>
            <w:r>
              <w:t>0 to 10V dimming controls and zoning for three work areas</w:t>
            </w:r>
          </w:p>
        </w:tc>
        <w:tc>
          <w:tcPr>
            <w:tcW w:type="dxa" w:w="2160"/>
          </w:tcPr>
          <w:p>
            <w:r>
              <w:t>1</w:t>
            </w:r>
          </w:p>
        </w:tc>
        <w:tc>
          <w:tcPr>
            <w:tcW w:type="dxa" w:w="2160"/>
          </w:tcPr>
          <w:p>
            <w:r>
              <w:t>$385.00</w:t>
            </w:r>
          </w:p>
        </w:tc>
      </w:tr>
      <w:tr>
        <w:tc>
          <w:tcPr>
            <w:tcW w:type="dxa" w:w="2160"/>
          </w:tcPr>
          <w:p>
            <w:r>
              <w:t>INSTALL</w:t>
            </w:r>
          </w:p>
        </w:tc>
        <w:tc>
          <w:tcPr>
            <w:tcW w:type="dxa" w:w="2160"/>
          </w:tcPr>
          <w:p>
            <w:r>
              <w:t>Removal of fluorescent fixtures, installation, and disposal, labor</w:t>
            </w:r>
          </w:p>
        </w:tc>
        <w:tc>
          <w:tcPr>
            <w:tcW w:type="dxa" w:w="2160"/>
          </w:tcPr>
          <w:p>
            <w:r>
              <w:t>1</w:t>
            </w:r>
          </w:p>
        </w:tc>
        <w:tc>
          <w:tcPr>
            <w:tcW w:type="dxa" w:w="2160"/>
          </w:tcPr>
          <w:p>
            <w:r>
              <w:t>$1,150.00</w:t>
            </w:r>
          </w:p>
        </w:tc>
      </w:tr>
    </w:tbl>
    <w:p>
      <w:pPr>
        <w:spacing w:after="120"/>
      </w:pPr>
    </w:p>
    <w:p>
      <w:pPr>
        <w:spacing w:after="0"/>
      </w:pPr>
      <w:r>
        <w:rPr>
          <w:b w:val="0"/>
          <w:i w:val="0"/>
          <w:sz w:val="22"/>
        </w:rPr>
        <w:t>Subtotal: $5,195.00</w:t>
      </w:r>
    </w:p>
    <w:p>
      <w:pPr>
        <w:spacing w:after="0"/>
      </w:pPr>
      <w:r>
        <w:rPr>
          <w:b w:val="0"/>
          <w:i w:val="0"/>
          <w:sz w:val="22"/>
        </w:rPr>
        <w:t>Massachusetts sales tax (6.25 percent, materials only): $252.81</w:t>
      </w:r>
    </w:p>
    <w:p>
      <w:pPr>
        <w:spacing w:after="160"/>
      </w:pPr>
      <w:r>
        <w:rPr>
          <w:b/>
          <w:i w:val="0"/>
          <w:sz w:val="22"/>
        </w:rPr>
        <w:t>Total: $5,447.81</w:t>
      </w:r>
    </w:p>
    <w:p>
      <w:pPr>
        <w:spacing w:after="120"/>
      </w:pPr>
      <w:r>
        <w:rPr>
          <w:b w:val="0"/>
          <w:i w:val="0"/>
          <w:sz w:val="20"/>
        </w:rPr>
        <w:t>Notes: Color temperature and CRI selected to support textile color matching and photographic documentation. Suggested install window is the last week of December 2026 or early January 2027 to avoid active treatment periods. A 30 percent deposit confirms scheduling.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