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2"/>
        </w:rPr>
        <w:t>Perez Textile Conservation</w:t>
      </w:r>
    </w:p>
    <w:p>
      <w:pPr>
        <w:spacing w:after="0"/>
      </w:pPr>
      <w:r>
        <w:rPr>
          <w:b w:val="0"/>
          <w:i/>
          <w:sz w:val="20"/>
        </w:rPr>
        <w:t>Textile Conservation Studio</w:t>
      </w:r>
    </w:p>
    <w:p>
      <w:pPr>
        <w:spacing w:after="280"/>
      </w:pPr>
      <w:r>
        <w:rPr>
          <w:b w:val="0"/>
          <w:i w:val="0"/>
          <w:sz w:val="18"/>
        </w:rPr>
        <w:t>47 Pond Street (Ground Floor Studio), Jamaica Plain, MA 02130  |  (617) 555-3800  |  jesse@pereztextileconservation.com</w:t>
      </w:r>
    </w:p>
    <w:p>
      <w:pPr>
        <w:spacing w:before="200" w:after="80"/>
      </w:pPr>
      <w:r>
        <w:rPr>
          <w:b/>
          <w:color w:val="1F384D"/>
          <w:sz w:val="32"/>
        </w:rPr>
        <w:t>CONDITION ASSESSMENT REPORT</w:t>
      </w:r>
    </w:p>
    <w:tbl>
      <w:tblPr>
        <w:tblStyle w:val="LightList-Accent1"/>
        <w:tblW w:type="auto" w:w="0"/>
        <w:tblLook w:firstColumn="1" w:firstRow="1" w:lastColumn="0" w:lastRow="0" w:noHBand="0" w:noVBand="1" w:val="04A0"/>
      </w:tblPr>
      <w:tblGrid>
        <w:gridCol w:w="4320"/>
        <w:gridCol w:w="4320"/>
      </w:tblGrid>
      <w:tr>
        <w:tc>
          <w:tcPr>
            <w:tcW w:type="dxa" w:w="4320"/>
          </w:tcPr>
          <w:p>
            <w:r>
              <w:rPr>
                <w:b/>
              </w:rPr>
              <w:t>Report prepared for</w:t>
            </w:r>
          </w:p>
        </w:tc>
        <w:tc>
          <w:tcPr>
            <w:tcW w:type="dxa" w:w="4320"/>
          </w:tcPr>
          <w:p>
            <w:r>
              <w:t>Dr. Elena Vasquez, Senior Textile Conservator, Museum of Fine Arts, Boston</w:t>
            </w:r>
          </w:p>
        </w:tc>
      </w:tr>
      <w:tr>
        <w:tc>
          <w:tcPr>
            <w:tcW w:type="dxa" w:w="4320"/>
          </w:tcPr>
          <w:p>
            <w:r>
              <w:rPr>
                <w:b/>
              </w:rPr>
              <w:t>Prepared by</w:t>
            </w:r>
          </w:p>
        </w:tc>
        <w:tc>
          <w:tcPr>
            <w:tcW w:type="dxa" w:w="4320"/>
          </w:tcPr>
          <w:p>
            <w:r>
              <w:t>Jesse Perez, Perez Textile Conservation</w:t>
            </w:r>
          </w:p>
        </w:tc>
      </w:tr>
      <w:tr>
        <w:tc>
          <w:tcPr>
            <w:tcW w:type="dxa" w:w="4320"/>
          </w:tcPr>
          <w:p>
            <w:r>
              <w:rPr>
                <w:b/>
              </w:rPr>
              <w:t>Studio project number</w:t>
            </w:r>
          </w:p>
        </w:tc>
        <w:tc>
          <w:tcPr>
            <w:tcW w:type="dxa" w:w="4320"/>
          </w:tcPr>
          <w:p>
            <w:r>
              <w:t>PTC-2024-031</w:t>
            </w:r>
          </w:p>
        </w:tc>
      </w:tr>
      <w:tr>
        <w:tc>
          <w:tcPr>
            <w:tcW w:type="dxa" w:w="4320"/>
          </w:tcPr>
          <w:p>
            <w:r>
              <w:rPr>
                <w:b/>
              </w:rPr>
              <w:t>Objects</w:t>
            </w:r>
          </w:p>
        </w:tc>
        <w:tc>
          <w:tcPr>
            <w:tcW w:type="dxa" w:w="4320"/>
          </w:tcPr>
          <w:p>
            <w:r>
              <w:t>Ottoman Embroidered Panel Suite (six panels), 17th to 18th century</w:t>
            </w:r>
          </w:p>
        </w:tc>
      </w:tr>
      <w:tr>
        <w:tc>
          <w:tcPr>
            <w:tcW w:type="dxa" w:w="4320"/>
          </w:tcPr>
          <w:p>
            <w:r>
              <w:rPr>
                <w:b/>
              </w:rPr>
              <w:t>Accession numbers</w:t>
            </w:r>
          </w:p>
        </w:tc>
        <w:tc>
          <w:tcPr>
            <w:tcW w:type="dxa" w:w="4320"/>
          </w:tcPr>
          <w:p>
            <w:r>
              <w:t>2024.1583.1, 2024.1583.2, 2024.1583.3, 2024.1583.4, 2024.1583.5, 2024.1583.6</w:t>
            </w:r>
          </w:p>
        </w:tc>
      </w:tr>
      <w:tr>
        <w:tc>
          <w:tcPr>
            <w:tcW w:type="dxa" w:w="4320"/>
          </w:tcPr>
          <w:p>
            <w:r>
              <w:rPr>
                <w:b/>
              </w:rPr>
              <w:t>Date of report</w:t>
            </w:r>
          </w:p>
        </w:tc>
        <w:tc>
          <w:tcPr>
            <w:tcW w:type="dxa" w:w="4320"/>
          </w:tcPr>
          <w:p>
            <w:r>
              <w:t>January 30, 2026</w:t>
            </w:r>
          </w:p>
        </w:tc>
      </w:tr>
      <w:tr>
        <w:tc>
          <w:tcPr>
            <w:tcW w:type="dxa" w:w="4320"/>
          </w:tcPr>
          <w:p>
            <w:r>
              <w:rPr>
                <w:b/>
              </w:rPr>
              <w:t>Examination dates</w:t>
            </w:r>
          </w:p>
        </w:tc>
        <w:tc>
          <w:tcPr>
            <w:tcW w:type="dxa" w:w="4320"/>
          </w:tcPr>
          <w:p>
            <w:r>
              <w:t>January 12 to January 28, 2026</w:t>
            </w:r>
          </w:p>
        </w:tc>
      </w:tr>
      <w:tr>
        <w:tc>
          <w:tcPr>
            <w:tcW w:type="dxa" w:w="4320"/>
          </w:tcPr>
          <w:p>
            <w:r>
              <w:rPr>
                <w:b/>
              </w:rPr>
              <w:t>Intended outcome</w:t>
            </w:r>
          </w:p>
        </w:tc>
        <w:tc>
          <w:tcPr>
            <w:tcW w:type="dxa" w:w="4320"/>
          </w:tcPr>
          <w:p>
            <w:r>
              <w:t>Stabilization and mounting for the exhibition Threads of Empire: Ottoman Textiles, opening December 12, 2026</w:t>
            </w:r>
          </w:p>
        </w:tc>
      </w:tr>
    </w:tbl>
    <w:p>
      <w:pPr>
        <w:spacing w:before="200" w:after="80"/>
      </w:pPr>
      <w:r>
        <w:rPr>
          <w:b/>
          <w:color w:val="1F384D"/>
          <w:sz w:val="30"/>
        </w:rPr>
        <w:t>1. Summary</w:t>
      </w:r>
    </w:p>
    <w:p>
      <w:pPr>
        <w:spacing w:after="120"/>
      </w:pPr>
      <w:r>
        <w:rPr>
          <w:b w:val="0"/>
          <w:i w:val="0"/>
          <w:sz w:val="22"/>
        </w:rPr>
        <w:t>This report records the condition of six Ottoman embroidered panels transferred to the studio on January 9, 2026 under MFA loan agreement L-2026-044. The panels are silk and metal thread embroidery on a linen ground and date from the late 17th to the 18th century. All six are structurally fragile but treatable. None require aqueous cleaning. The recommended program is humidification, localized stabilization, and pressure mounting on fabric covered solid supports. No cosmetic restoration is proposed.</w:t>
      </w:r>
    </w:p>
    <w:p>
      <w:pPr>
        <w:spacing w:before="200" w:after="80"/>
      </w:pPr>
      <w:r>
        <w:rPr>
          <w:b/>
          <w:color w:val="1F384D"/>
          <w:sz w:val="30"/>
        </w:rPr>
        <w:t>2. Panel by panel condition</w:t>
      </w:r>
    </w:p>
    <w:p>
      <w:pPr>
        <w:spacing w:after="40"/>
      </w:pPr>
      <w:r>
        <w:rPr>
          <w:b/>
          <w:i w:val="0"/>
          <w:sz w:val="22"/>
        </w:rPr>
        <w:t>Panel 1, accession 2024.1583.1</w:t>
      </w:r>
    </w:p>
    <w:p>
      <w:pPr>
        <w:spacing w:after="160"/>
      </w:pPr>
      <w:r>
        <w:rPr>
          <w:b w:val="0"/>
          <w:i w:val="0"/>
          <w:sz w:val="22"/>
        </w:rPr>
        <w:t>Overall sound. Minor thread loss along the lower selvage. Light surface soiling. Two small areas of metal thread tarnish.</w:t>
      </w:r>
    </w:p>
    <w:p>
      <w:pPr>
        <w:spacing w:after="40"/>
      </w:pPr>
      <w:r>
        <w:rPr>
          <w:b/>
          <w:i w:val="0"/>
          <w:sz w:val="22"/>
        </w:rPr>
        <w:t>Panel 2, accession 2024.1583.2</w:t>
      </w:r>
    </w:p>
    <w:p>
      <w:pPr>
        <w:spacing w:after="160"/>
      </w:pPr>
      <w:r>
        <w:rPr>
          <w:b w:val="0"/>
          <w:i w:val="0"/>
          <w:sz w:val="22"/>
        </w:rPr>
        <w:t>Moderate distortion through the central field. Three open splits in the linen ground, the longest 4.2 cm. Localized loss of couched metal thread.</w:t>
      </w:r>
    </w:p>
    <w:p>
      <w:pPr>
        <w:spacing w:after="40"/>
      </w:pPr>
      <w:r>
        <w:rPr>
          <w:b/>
          <w:i w:val="0"/>
          <w:sz w:val="22"/>
        </w:rPr>
        <w:t>Panel 3, accession 2024.1583.3</w:t>
      </w:r>
    </w:p>
    <w:p>
      <w:pPr>
        <w:spacing w:after="160"/>
      </w:pPr>
      <w:r>
        <w:rPr>
          <w:b w:val="0"/>
          <w:i w:val="0"/>
          <w:sz w:val="22"/>
        </w:rPr>
        <w:t>Old pressure sensitive tape repair on the reverse, now discolored, approximately 6 by 2 cm. Adhesive residue present. Tape to be reduced mechanically.</w:t>
      </w:r>
    </w:p>
    <w:p>
      <w:pPr>
        <w:spacing w:after="40"/>
      </w:pPr>
      <w:r>
        <w:rPr>
          <w:b/>
          <w:i w:val="0"/>
          <w:sz w:val="22"/>
        </w:rPr>
        <w:t>Panel 4, accession 2024.1583.4</w:t>
      </w:r>
    </w:p>
    <w:p>
      <w:pPr>
        <w:spacing w:after="160"/>
      </w:pPr>
      <w:r>
        <w:rPr>
          <w:b w:val="0"/>
          <w:i w:val="0"/>
          <w:sz w:val="22"/>
        </w:rPr>
        <w:t>Strong and stable. Even tension. Suitable as the reference panel for mount profiling. Light fly soiling only.</w:t>
      </w:r>
    </w:p>
    <w:p>
      <w:pPr>
        <w:spacing w:after="40"/>
      </w:pPr>
      <w:r>
        <w:rPr>
          <w:b/>
          <w:i w:val="0"/>
          <w:sz w:val="22"/>
        </w:rPr>
        <w:t>Panel 5, accession 2024.1583.5</w:t>
      </w:r>
    </w:p>
    <w:p>
      <w:pPr>
        <w:spacing w:after="160"/>
      </w:pPr>
      <w:r>
        <w:rPr>
          <w:b w:val="0"/>
          <w:i w:val="0"/>
          <w:sz w:val="22"/>
        </w:rPr>
        <w:t>Fading along one long edge consistent with prior light exposure. Two areas of powdering silk in the dark brown passages, likely iron mordant degradation.</w:t>
      </w:r>
    </w:p>
    <w:p>
      <w:pPr>
        <w:spacing w:after="40"/>
      </w:pPr>
      <w:r>
        <w:rPr>
          <w:b/>
          <w:i w:val="0"/>
          <w:sz w:val="22"/>
        </w:rPr>
        <w:t>Panel 6, accession 2024.1583.6</w:t>
      </w:r>
    </w:p>
    <w:p>
      <w:pPr>
        <w:spacing w:after="160"/>
      </w:pPr>
      <w:r>
        <w:rPr>
          <w:b w:val="0"/>
          <w:i w:val="0"/>
          <w:sz w:val="22"/>
        </w:rPr>
        <w:t>Most fragile of the suite. Brittle ground with cockling. Requires extended humidification before any handling on the mounting table.</w:t>
      </w:r>
    </w:p>
    <w:p>
      <w:pPr>
        <w:spacing w:before="200" w:after="80"/>
      </w:pPr>
      <w:r>
        <w:rPr>
          <w:b/>
          <w:color w:val="1F384D"/>
          <w:sz w:val="30"/>
        </w:rPr>
        <w:t>3. Materials and technique</w:t>
      </w:r>
    </w:p>
    <w:p>
      <w:pPr>
        <w:pStyle w:val="ListBullet"/>
      </w:pPr>
      <w:r>
        <w:t>Ground: plain weave linen, hand spun, variable thread count averaging 28 by 24 per centimeter.</w:t>
      </w:r>
    </w:p>
    <w:p>
      <w:pPr>
        <w:pStyle w:val="ListBullet"/>
      </w:pPr>
      <w:r>
        <w:t>Embroidery: polychrome silk in surface darning and double running stitch, with couched metal wrapped thread.</w:t>
      </w:r>
    </w:p>
    <w:p>
      <w:pPr>
        <w:pStyle w:val="ListBullet"/>
      </w:pPr>
      <w:r>
        <w:t>Dyes: not sampled. Visual and fiber optic examination only. Fiber analysis limited to loose fragments recovered during examination.</w:t>
      </w:r>
    </w:p>
    <w:p>
      <w:pPr>
        <w:pStyle w:val="ListBullet"/>
      </w:pPr>
      <w:r>
        <w:t>Prior interventions: one taped repair (Panel 3), scattered old stitched repairs in cotton thread on Panels 2 and 5.</w:t>
      </w:r>
    </w:p>
    <w:p>
      <w:pPr>
        <w:spacing w:before="200" w:after="80"/>
      </w:pPr>
      <w:r>
        <w:rPr>
          <w:b/>
          <w:color w:val="1F384D"/>
          <w:sz w:val="30"/>
        </w:rPr>
        <w:t>4. Recommended treatment, in sequence</w:t>
      </w:r>
    </w:p>
    <w:p>
      <w:pPr>
        <w:pStyle w:val="ListBullet"/>
      </w:pPr>
      <w:r>
        <w:t>Controlled humidification of Panels 2, 5, and 6 in the studio humidification chamber, monitored at 2 hour intervals.</w:t>
      </w:r>
    </w:p>
    <w:p>
      <w:pPr>
        <w:pStyle w:val="ListBullet"/>
      </w:pPr>
      <w:r>
        <w:t>Mechanical reduction of the degraded tape and adhesive on Panel 3 under magnification.</w:t>
      </w:r>
    </w:p>
    <w:p>
      <w:pPr>
        <w:pStyle w:val="ListBullet"/>
      </w:pPr>
      <w:r>
        <w:t>Realignment of splits and distortions while relaxed, followed by stitched support to a fine silk crepeline overlay where needed.</w:t>
      </w:r>
    </w:p>
    <w:p>
      <w:pPr>
        <w:pStyle w:val="ListBullet"/>
      </w:pPr>
      <w:r>
        <w:t>Pressure mounting to fabric covered Coroplast and Tycore supports cut to each panel profile.</w:t>
      </w:r>
    </w:p>
    <w:p>
      <w:pPr>
        <w:pStyle w:val="ListBullet"/>
      </w:pPr>
      <w:r>
        <w:t>Full photographic documentation before, during, and after treatment, retained in the studio file.</w:t>
      </w:r>
    </w:p>
    <w:p>
      <w:pPr>
        <w:spacing w:before="200" w:after="80"/>
      </w:pPr>
      <w:r>
        <w:rPr>
          <w:b/>
          <w:color w:val="1F384D"/>
          <w:sz w:val="30"/>
        </w:rPr>
        <w:t>5. Environment and handling</w:t>
      </w:r>
    </w:p>
    <w:p>
      <w:pPr>
        <w:spacing w:after="120"/>
      </w:pPr>
      <w:r>
        <w:rPr>
          <w:b w:val="0"/>
          <w:i w:val="0"/>
          <w:sz w:val="22"/>
        </w:rPr>
        <w:t>Recommended display conditions are 45 to 55 percent relative humidity, 18 to 21 degrees Celsius, and a maximum of 50 lux for the exhibition period. The studio will deliver mounted panels with handling notes for the install team. Estimated treatment window is sixteen to twenty working weeks, which meets the December 2026 installation date with margin.</w:t>
      </w:r>
    </w:p>
    <w:p>
      <w:pPr>
        <w:spacing w:after="40"/>
      </w:pPr>
      <w:r>
        <w:rPr>
          <w:b w:val="0"/>
          <w:i w:val="0"/>
          <w:sz w:val="22"/>
        </w:rPr>
        <w:t>Respectfully submitted,</w:t>
      </w:r>
    </w:p>
    <w:p>
      <w:pPr>
        <w:spacing w:after="0"/>
      </w:pPr>
      <w:r>
        <w:rPr>
          <w:b/>
          <w:i w:val="0"/>
          <w:sz w:val="22"/>
        </w:rPr>
        <w:t>Jesse Perez</w:t>
      </w:r>
    </w:p>
    <w:p>
      <w:pPr>
        <w:spacing w:after="120"/>
      </w:pPr>
      <w:r>
        <w:rPr>
          <w:b w:val="0"/>
          <w:i/>
          <w:sz w:val="20"/>
        </w:rPr>
        <w:t>Perez Textile Conservation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