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Quincy Fire Department, Incident Run Report</w:t>
      </w:r>
    </w:p>
    <w:p>
      <w:r>
        <w:t>Station 2, Quincy Center. A-shift. Engine 2 with Ladder 2 cross-staffing.</w:t>
      </w:r>
    </w:p>
    <w:tbl>
      <w:tblPr>
        <w:tblStyle w:val="TableGrid"/>
        <w:tblW w:type="auto" w:w="0"/>
        <w:tblLook w:firstColumn="1" w:firstRow="1" w:lastColumn="0" w:lastRow="0" w:noHBand="0" w:noVBand="1" w:val="04A0"/>
      </w:tblPr>
      <w:tblGrid>
        <w:gridCol w:w="4320"/>
        <w:gridCol w:w="4320"/>
      </w:tblGrid>
      <w:tr>
        <w:tc>
          <w:tcPr>
            <w:tcW w:type="dxa" w:w="4320"/>
          </w:tcPr>
          <w:p>
            <w:r>
              <w:rPr>
                <w:b/>
              </w:rPr>
              <w:t>Incident number</w:t>
            </w:r>
          </w:p>
        </w:tc>
        <w:tc>
          <w:tcPr>
            <w:tcW w:type="dxa" w:w="4320"/>
          </w:tcPr>
          <w:p>
            <w:r>
              <w:t>QFD-2026-00417</w:t>
            </w:r>
          </w:p>
        </w:tc>
      </w:tr>
      <w:tr>
        <w:tc>
          <w:tcPr>
            <w:tcW w:type="dxa" w:w="4320"/>
          </w:tcPr>
          <w:p>
            <w:r>
              <w:rPr>
                <w:b/>
              </w:rPr>
              <w:t>Date</w:t>
            </w:r>
          </w:p>
        </w:tc>
        <w:tc>
          <w:tcPr>
            <w:tcW w:type="dxa" w:w="4320"/>
          </w:tcPr>
          <w:p>
            <w:r>
              <w:t>January 22, 2026</w:t>
            </w:r>
          </w:p>
        </w:tc>
      </w:tr>
      <w:tr>
        <w:tc>
          <w:tcPr>
            <w:tcW w:type="dxa" w:w="4320"/>
          </w:tcPr>
          <w:p>
            <w:r>
              <w:rPr>
                <w:b/>
              </w:rPr>
              <w:t>Alarm time</w:t>
            </w:r>
          </w:p>
        </w:tc>
        <w:tc>
          <w:tcPr>
            <w:tcW w:type="dxa" w:w="4320"/>
          </w:tcPr>
          <w:p>
            <w:r>
              <w:t>06:42</w:t>
            </w:r>
          </w:p>
        </w:tc>
      </w:tr>
      <w:tr>
        <w:tc>
          <w:tcPr>
            <w:tcW w:type="dxa" w:w="4320"/>
          </w:tcPr>
          <w:p>
            <w:r>
              <w:rPr>
                <w:b/>
              </w:rPr>
              <w:t>Address</w:t>
            </w:r>
          </w:p>
        </w:tc>
        <w:tc>
          <w:tcPr>
            <w:tcW w:type="dxa" w:w="4320"/>
          </w:tcPr>
          <w:p>
            <w:r>
              <w:t>118 Granite Street, Quincy</w:t>
            </w:r>
          </w:p>
        </w:tc>
      </w:tr>
      <w:tr>
        <w:tc>
          <w:tcPr>
            <w:tcW w:type="dxa" w:w="4320"/>
          </w:tcPr>
          <w:p>
            <w:r>
              <w:rPr>
                <w:b/>
              </w:rPr>
              <w:t>Incident type</w:t>
            </w:r>
          </w:p>
        </w:tc>
        <w:tc>
          <w:tcPr>
            <w:tcW w:type="dxa" w:w="4320"/>
          </w:tcPr>
          <w:p>
            <w:r>
              <w:t>Building fire, single family residence</w:t>
            </w:r>
          </w:p>
        </w:tc>
      </w:tr>
      <w:tr>
        <w:tc>
          <w:tcPr>
            <w:tcW w:type="dxa" w:w="4320"/>
          </w:tcPr>
          <w:p>
            <w:r>
              <w:rPr>
                <w:b/>
              </w:rPr>
              <w:t>Reporting officer</w:t>
            </w:r>
          </w:p>
        </w:tc>
        <w:tc>
          <w:tcPr>
            <w:tcW w:type="dxa" w:w="4320"/>
          </w:tcPr>
          <w:p>
            <w:r>
              <w:t>Capt. J. Walker, Engine 2</w:t>
            </w:r>
          </w:p>
        </w:tc>
      </w:tr>
    </w:tbl>
    <w:p>
      <w:r>
        <w:rPr>
          <w:b/>
          <w:sz w:val="24"/>
        </w:rPr>
        <w:t>Narrative</w:t>
      </w:r>
    </w:p>
    <w:p>
      <w:r>
        <w:t>Engine 2 responded to a reported structure fire with the first arriving company reporting smoke showing from the second floor of a two and a half story wood frame dwelling. Command established a transitional attack while the crew advanced a line to the interior stairwell. Primary search of the second floor was completed with no occupants found. The occupants had self evacuated prior to arrival and were accounted for on the front lawn.</w:t>
      </w:r>
    </w:p>
    <w:p>
      <w:r>
        <w:t>Ladder 2 performed vertical ventilation over the seat of the fire and conducted a secondary search. The fire was knocked down within fourteen minutes of arrival. Overhaul confirmed extension into a knee wall void, which was opened and extinguished. The cause was placed under routine investigation and turned over to the fire prevention office.</w:t>
      </w:r>
    </w:p>
    <w:p>
      <w:r>
        <w:rPr>
          <w:b/>
          <w:sz w:val="24"/>
        </w:rPr>
        <w:t>Resources and outcome</w:t>
      </w:r>
    </w:p>
    <w:tbl>
      <w:tblPr>
        <w:tblStyle w:val="TableGrid"/>
        <w:tblW w:type="auto" w:w="0"/>
        <w:tblLook w:firstColumn="1" w:firstRow="1" w:lastColumn="0" w:lastRow="0" w:noHBand="0" w:noVBand="1" w:val="04A0"/>
      </w:tblPr>
      <w:tblGrid>
        <w:gridCol w:w="4320"/>
        <w:gridCol w:w="4320"/>
      </w:tblGrid>
      <w:tr>
        <w:tc>
          <w:tcPr>
            <w:tcW w:type="dxa" w:w="4320"/>
          </w:tcPr>
          <w:p>
            <w:r>
              <w:rPr>
                <w:b/>
              </w:rPr>
              <w:t>Apparatus</w:t>
            </w:r>
          </w:p>
        </w:tc>
        <w:tc>
          <w:tcPr>
            <w:tcW w:type="dxa" w:w="4320"/>
          </w:tcPr>
          <w:p>
            <w:r>
              <w:t>Engine 2, Ladder 2, mutual aid Engine 4</w:t>
            </w:r>
          </w:p>
        </w:tc>
      </w:tr>
      <w:tr>
        <w:tc>
          <w:tcPr>
            <w:tcW w:type="dxa" w:w="4320"/>
          </w:tcPr>
          <w:p>
            <w:r>
              <w:rPr>
                <w:b/>
              </w:rPr>
              <w:t>Personnel on scene</w:t>
            </w:r>
          </w:p>
        </w:tc>
        <w:tc>
          <w:tcPr>
            <w:tcW w:type="dxa" w:w="4320"/>
          </w:tcPr>
          <w:p>
            <w:r>
              <w:t>11</w:t>
            </w:r>
          </w:p>
        </w:tc>
      </w:tr>
      <w:tr>
        <w:tc>
          <w:tcPr>
            <w:tcW w:type="dxa" w:w="4320"/>
          </w:tcPr>
          <w:p>
            <w:r>
              <w:rPr>
                <w:b/>
              </w:rPr>
              <w:t>Injuries</w:t>
            </w:r>
          </w:p>
        </w:tc>
        <w:tc>
          <w:tcPr>
            <w:tcW w:type="dxa" w:w="4320"/>
          </w:tcPr>
          <w:p>
            <w:r>
              <w:t>None to civilians or crew</w:t>
            </w:r>
          </w:p>
        </w:tc>
      </w:tr>
      <w:tr>
        <w:tc>
          <w:tcPr>
            <w:tcW w:type="dxa" w:w="4320"/>
          </w:tcPr>
          <w:p>
            <w:r>
              <w:rPr>
                <w:b/>
              </w:rPr>
              <w:t>Property use</w:t>
            </w:r>
          </w:p>
        </w:tc>
        <w:tc>
          <w:tcPr>
            <w:tcW w:type="dxa" w:w="4320"/>
          </w:tcPr>
          <w:p>
            <w:r>
              <w:t>Residential</w:t>
            </w:r>
          </w:p>
        </w:tc>
      </w:tr>
      <w:tr>
        <w:tc>
          <w:tcPr>
            <w:tcW w:type="dxa" w:w="4320"/>
          </w:tcPr>
          <w:p>
            <w:r>
              <w:rPr>
                <w:b/>
              </w:rPr>
              <w:t>Disposition</w:t>
            </w:r>
          </w:p>
        </w:tc>
        <w:tc>
          <w:tcPr>
            <w:tcW w:type="dxa" w:w="4320"/>
          </w:tcPr>
          <w:p>
            <w:r>
              <w:t>Fire controlled, scene released to owner at 09:10</w:t>
            </w:r>
          </w:p>
        </w:tc>
      </w:tr>
    </w:tbl>
    <w:p>
      <w:r>
        <w:t>Crew accountability was maintained throughout. Air management was within policy. No equipment was lost or damaged. This report reconciles to the run sheet held at the 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John Walker</dc:creator>
  <cp:lastModifiedBy>John Walker</cp:lastModifiedBy>
  <cp:revision>1</cp:revision>
  <dcterms:created xsi:type="dcterms:W3CDTF">2026-02-10T09:00:00Z</dcterms:created>
  <dcterms:modified xsi:type="dcterms:W3CDTF">2026-02-10T09:00:00Z</dcterms:modified>
</cp:coreProperties>
</file>