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EMT-Basic, Course Syllabus</w:t>
      </w:r>
    </w:p>
    <w:p>
      <w:r>
        <w:t>Quincy College, Division of Health Sciences</w:t>
      </w:r>
    </w:p>
    <w:tbl>
      <w:tblPr>
        <w:tblStyle w:val="TableGrid"/>
        <w:tblW w:type="auto" w:w="0"/>
        <w:tblLook w:firstColumn="1" w:firstRow="1" w:lastColumn="0" w:lastRow="0" w:noHBand="0" w:noVBand="1" w:val="04A0"/>
      </w:tblPr>
      <w:tblGrid>
        <w:gridCol w:w="4320"/>
        <w:gridCol w:w="4320"/>
      </w:tblGrid>
      <w:tr>
        <w:tc>
          <w:tcPr>
            <w:tcW w:type="dxa" w:w="4320"/>
          </w:tcPr>
          <w:p>
            <w:r>
              <w:rPr>
                <w:b/>
              </w:rPr>
              <w:t>Course</w:t>
            </w:r>
          </w:p>
        </w:tc>
        <w:tc>
          <w:tcPr>
            <w:tcW w:type="dxa" w:w="4320"/>
          </w:tcPr>
          <w:p>
            <w:r>
              <w:t>Emergency Medical Technician, Basic</w:t>
            </w:r>
          </w:p>
        </w:tc>
      </w:tr>
      <w:tr>
        <w:tc>
          <w:tcPr>
            <w:tcW w:type="dxa" w:w="4320"/>
          </w:tcPr>
          <w:p>
            <w:r>
              <w:rPr>
                <w:b/>
              </w:rPr>
              <w:t>Term</w:t>
            </w:r>
          </w:p>
        </w:tc>
        <w:tc>
          <w:tcPr>
            <w:tcW w:type="dxa" w:w="4320"/>
          </w:tcPr>
          <w:p>
            <w:r>
              <w:t>Spring 2027</w:t>
            </w:r>
          </w:p>
        </w:tc>
      </w:tr>
      <w:tr>
        <w:tc>
          <w:tcPr>
            <w:tcW w:type="dxa" w:w="4320"/>
          </w:tcPr>
          <w:p>
            <w:r>
              <w:rPr>
                <w:b/>
              </w:rPr>
              <w:t>Meeting</w:t>
            </w:r>
          </w:p>
        </w:tc>
        <w:tc>
          <w:tcPr>
            <w:tcW w:type="dxa" w:w="4320"/>
          </w:tcPr>
          <w:p>
            <w:r>
              <w:t>Tuesday and Thursday, 6:00 to 9:00 PM</w:t>
            </w:r>
          </w:p>
        </w:tc>
      </w:tr>
      <w:tr>
        <w:tc>
          <w:tcPr>
            <w:tcW w:type="dxa" w:w="4320"/>
          </w:tcPr>
          <w:p>
            <w:r>
              <w:rPr>
                <w:b/>
              </w:rPr>
              <w:t>Location</w:t>
            </w:r>
          </w:p>
        </w:tc>
        <w:tc>
          <w:tcPr>
            <w:tcW w:type="dxa" w:w="4320"/>
          </w:tcPr>
          <w:p>
            <w:r>
              <w:t>Health Sciences Building, Room 204</w:t>
            </w:r>
          </w:p>
        </w:tc>
      </w:tr>
      <w:tr>
        <w:tc>
          <w:tcPr>
            <w:tcW w:type="dxa" w:w="4320"/>
          </w:tcPr>
          <w:p>
            <w:r>
              <w:rPr>
                <w:b/>
              </w:rPr>
              <w:t>Instructor</w:t>
            </w:r>
          </w:p>
        </w:tc>
        <w:tc>
          <w:tcPr>
            <w:tcW w:type="dxa" w:w="4320"/>
          </w:tcPr>
          <w:p>
            <w:r>
              <w:t>John Walker, EMT Paramedic, Captain</w:t>
            </w:r>
          </w:p>
        </w:tc>
      </w:tr>
      <w:tr>
        <w:tc>
          <w:tcPr>
            <w:tcW w:type="dxa" w:w="4320"/>
          </w:tcPr>
          <w:p>
            <w:r>
              <w:rPr>
                <w:b/>
              </w:rPr>
              <w:t>Office hours</w:t>
            </w:r>
          </w:p>
        </w:tc>
        <w:tc>
          <w:tcPr>
            <w:tcW w:type="dxa" w:w="4320"/>
          </w:tcPr>
          <w:p>
            <w:r>
              <w:t>Thursday, 5:00 to 6:00 PM by appointment</w:t>
            </w:r>
          </w:p>
        </w:tc>
      </w:tr>
    </w:tbl>
    <w:p>
      <w:r>
        <w:rPr>
          <w:b/>
          <w:sz w:val="24"/>
        </w:rPr>
        <w:t>Course description</w:t>
      </w:r>
    </w:p>
    <w:p>
      <w:r>
        <w:t>This course prepares students for the state certification examination at the basic emergency medical technician level. Students learn patient assessment, airway management, bleeding control, and the safe movement of patients. The course blends classroom instruction with hands on practical skills and scenario work.</w:t>
      </w:r>
    </w:p>
    <w:p>
      <w:r>
        <w:rPr>
          <w:b/>
          <w:sz w:val="24"/>
        </w:rPr>
        <w:t>Grading</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Weight</w:t>
            </w:r>
          </w:p>
        </w:tc>
      </w:tr>
      <w:tr>
        <w:tc>
          <w:tcPr>
            <w:tcW w:type="dxa" w:w="4320"/>
          </w:tcPr>
          <w:p>
            <w:r>
              <w:t>Quizzes</w:t>
            </w:r>
          </w:p>
        </w:tc>
        <w:tc>
          <w:tcPr>
            <w:tcW w:type="dxa" w:w="4320"/>
          </w:tcPr>
          <w:p>
            <w:r>
              <w:t>20 percent</w:t>
            </w:r>
          </w:p>
        </w:tc>
      </w:tr>
      <w:tr>
        <w:tc>
          <w:tcPr>
            <w:tcW w:type="dxa" w:w="4320"/>
          </w:tcPr>
          <w:p>
            <w:r>
              <w:t>Midterm</w:t>
            </w:r>
          </w:p>
        </w:tc>
        <w:tc>
          <w:tcPr>
            <w:tcW w:type="dxa" w:w="4320"/>
          </w:tcPr>
          <w:p>
            <w:r>
              <w:t>20 percent</w:t>
            </w:r>
          </w:p>
        </w:tc>
      </w:tr>
      <w:tr>
        <w:tc>
          <w:tcPr>
            <w:tcW w:type="dxa" w:w="4320"/>
          </w:tcPr>
          <w:p>
            <w:r>
              <w:t>Practical skills</w:t>
            </w:r>
          </w:p>
        </w:tc>
        <w:tc>
          <w:tcPr>
            <w:tcW w:type="dxa" w:w="4320"/>
          </w:tcPr>
          <w:p>
            <w:r>
              <w:t>30 percent</w:t>
            </w:r>
          </w:p>
        </w:tc>
      </w:tr>
      <w:tr>
        <w:tc>
          <w:tcPr>
            <w:tcW w:type="dxa" w:w="4320"/>
          </w:tcPr>
          <w:p>
            <w:r>
              <w:t>Final exam</w:t>
            </w:r>
          </w:p>
        </w:tc>
        <w:tc>
          <w:tcPr>
            <w:tcW w:type="dxa" w:w="4320"/>
          </w:tcPr>
          <w:p>
            <w:r>
              <w:t>30 percent</w:t>
            </w:r>
          </w:p>
        </w:tc>
      </w:tr>
    </w:tbl>
    <w:p>
      <w:r>
        <w:rPr>
          <w:b/>
          <w:sz w:val="24"/>
        </w:rPr>
        <w:t>Schedule of units</w:t>
      </w:r>
    </w:p>
    <w:p>
      <w:pPr>
        <w:pStyle w:val="ListNumber"/>
      </w:pPr>
      <w:r>
        <w:t>Scope of practice and well being of the responder.</w:t>
      </w:r>
    </w:p>
    <w:p>
      <w:pPr>
        <w:pStyle w:val="ListNumber"/>
      </w:pPr>
      <w:r>
        <w:t>Airway, respiration, and ventilation.</w:t>
      </w:r>
    </w:p>
    <w:p>
      <w:pPr>
        <w:pStyle w:val="ListNumber"/>
      </w:pPr>
      <w:r>
        <w:t>Patient assessment, primary and secondary.</w:t>
      </w:r>
    </w:p>
    <w:p>
      <w:pPr>
        <w:pStyle w:val="ListNumber"/>
      </w:pPr>
      <w:r>
        <w:t>Bleeding, shock, and soft tissue care.</w:t>
      </w:r>
    </w:p>
    <w:p>
      <w:pPr>
        <w:pStyle w:val="ListNumber"/>
      </w:pPr>
      <w:r>
        <w:t>Medical emergencies and pharmacology basics.</w:t>
      </w:r>
    </w:p>
    <w:p>
      <w:pPr>
        <w:pStyle w:val="ListNumber"/>
      </w:pPr>
      <w:r>
        <w:t>Trauma, splinting, and spinal motion restriction.</w:t>
      </w:r>
    </w:p>
    <w:p>
      <w:pPr>
        <w:pStyle w:val="ListNumber"/>
      </w:pPr>
      <w:r>
        <w:t>Special populations and operations.</w:t>
      </w:r>
    </w:p>
    <w:p>
      <w:pPr>
        <w:pStyle w:val="ListNumber"/>
      </w:pPr>
      <w:r>
        <w:t>Practical skills verification and final review.</w:t>
      </w:r>
    </w:p>
    <w:p>
      <w:r>
        <w:t>Attendance at practical sessions is required because skills are verified in person. Make up sessions are arranged through the instructor. Academic policies follow the college catalog.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John Walker</dc:creator>
  <cp:lastModifiedBy>John Walker</cp:lastModifiedBy>
  <cp:revision>1</cp:revision>
  <dcterms:created xsi:type="dcterms:W3CDTF">2026-02-10T09:00:00Z</dcterms:created>
  <dcterms:modified xsi:type="dcterms:W3CDTF">2026-02-10T09:00:00Z</dcterms:modified>
</cp:coreProperties>
</file>