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Battalion Chief Promotional Exam, Study Plan</w:t>
      </w:r>
    </w:p>
    <w:p>
      <w:r>
        <w:t>Personal preparation document. Not an official department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t>Candidate</w:t>
            </w:r>
          </w:p>
        </w:tc>
        <w:tc>
          <w:tcPr>
            <w:tcW w:type="dxa" w:w="4320"/>
          </w:tcPr>
          <w:p>
            <w:r>
              <w:t>John Francis Walker, Captain, Engine 2</w:t>
            </w:r>
          </w:p>
        </w:tc>
      </w:tr>
      <w:tr>
        <w:tc>
          <w:tcPr>
            <w:tcW w:type="dxa" w:w="4320"/>
          </w:tcPr>
          <w:p>
            <w:r>
              <w:rPr>
                <w:b/>
              </w:rPr>
              <w:t>Target</w:t>
            </w:r>
          </w:p>
        </w:tc>
        <w:tc>
          <w:tcPr>
            <w:tcW w:type="dxa" w:w="4320"/>
          </w:tcPr>
          <w:p>
            <w:r>
              <w:t>Quincy Fire Department Battalion Chief</w:t>
            </w:r>
          </w:p>
        </w:tc>
      </w:tr>
      <w:tr>
        <w:tc>
          <w:tcPr>
            <w:tcW w:type="dxa" w:w="4320"/>
          </w:tcPr>
          <w:p>
            <w:r>
              <w:rPr>
                <w:b/>
              </w:rPr>
              <w:t>Exam date</w:t>
            </w:r>
          </w:p>
        </w:tc>
        <w:tc>
          <w:tcPr>
            <w:tcW w:type="dxa" w:w="4320"/>
          </w:tcPr>
          <w:p>
            <w:r>
              <w:t>November 10, 2026</w:t>
            </w:r>
          </w:p>
        </w:tc>
      </w:tr>
      <w:tr>
        <w:tc>
          <w:tcPr>
            <w:tcW w:type="dxa" w:w="4320"/>
          </w:tcPr>
          <w:p>
            <w:r>
              <w:rPr>
                <w:b/>
              </w:rPr>
              <w:t>Plan created</w:t>
            </w:r>
          </w:p>
        </w:tc>
        <w:tc>
          <w:tcPr>
            <w:tcW w:type="dxa" w:w="4320"/>
          </w:tcPr>
          <w:p>
            <w:r>
              <w:t>January 10, 2026</w:t>
            </w:r>
          </w:p>
        </w:tc>
      </w:tr>
    </w:tbl>
    <w:p>
      <w:r>
        <w:rPr>
          <w:b/>
          <w:sz w:val="24"/>
        </w:rPr>
        <w:t>Source materials</w:t>
      </w:r>
    </w:p>
    <w:p>
      <w:pPr>
        <w:pStyle w:val="ListBullet"/>
      </w:pPr>
      <w:r>
        <w:t>Fire officer duties and responsibilities at the command level.</w:t>
      </w:r>
    </w:p>
    <w:p>
      <w:pPr>
        <w:pStyle w:val="ListBullet"/>
      </w:pPr>
      <w:r>
        <w:t>Incident command for expanding and complex incidents.</w:t>
      </w:r>
    </w:p>
    <w:p>
      <w:pPr>
        <w:pStyle w:val="ListBullet"/>
      </w:pPr>
      <w:r>
        <w:t>Blue card incident command continuing education modules.</w:t>
      </w:r>
    </w:p>
    <w:p>
      <w:pPr>
        <w:pStyle w:val="ListBullet"/>
      </w:pPr>
      <w:r>
        <w:t>Department standard operating procedures and general orders.</w:t>
      </w:r>
    </w:p>
    <w:p>
      <w:r>
        <w:rPr>
          <w:b/>
          <w:sz w:val="24"/>
        </w:rPr>
        <w:t>Weekly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Week of</w:t>
            </w:r>
          </w:p>
        </w:tc>
        <w:tc>
          <w:tcPr>
            <w:tcW w:type="dxa" w:w="2880"/>
          </w:tcPr>
          <w:p>
            <w:r>
              <w:t>Focus</w:t>
            </w:r>
          </w:p>
        </w:tc>
        <w:tc>
          <w:tcPr>
            <w:tcW w:type="dxa" w:w="2880"/>
          </w:tcPr>
          <w:p>
            <w:r>
              <w:t>Practice</w:t>
            </w:r>
          </w:p>
        </w:tc>
      </w:tr>
      <w:tr>
        <w:tc>
          <w:tcPr>
            <w:tcW w:type="dxa" w:w="2880"/>
          </w:tcPr>
          <w:p>
            <w:r>
              <w:t>January 12</w:t>
            </w:r>
          </w:p>
        </w:tc>
        <w:tc>
          <w:tcPr>
            <w:tcW w:type="dxa" w:w="2880"/>
          </w:tcPr>
          <w:p>
            <w:r>
              <w:t>Command and control, span of control</w:t>
            </w:r>
          </w:p>
        </w:tc>
        <w:tc>
          <w:tcPr>
            <w:tcW w:type="dxa" w:w="2880"/>
          </w:tcPr>
          <w:p>
            <w:r>
              <w:t>Two scenario walk throughs</w:t>
            </w:r>
          </w:p>
        </w:tc>
      </w:tr>
      <w:tr>
        <w:tc>
          <w:tcPr>
            <w:tcW w:type="dxa" w:w="2880"/>
          </w:tcPr>
          <w:p>
            <w:r>
              <w:t>January 19</w:t>
            </w:r>
          </w:p>
        </w:tc>
        <w:tc>
          <w:tcPr>
            <w:tcW w:type="dxa" w:w="2880"/>
          </w:tcPr>
          <w:p>
            <w:r>
              <w:t>Strategy and tactics, fire ground</w:t>
            </w:r>
          </w:p>
        </w:tc>
        <w:tc>
          <w:tcPr>
            <w:tcW w:type="dxa" w:w="2880"/>
          </w:tcPr>
          <w:p>
            <w:r>
              <w:t>Tactical worksheet drills</w:t>
            </w:r>
          </w:p>
        </w:tc>
      </w:tr>
      <w:tr>
        <w:tc>
          <w:tcPr>
            <w:tcW w:type="dxa" w:w="2880"/>
          </w:tcPr>
          <w:p>
            <w:r>
              <w:t>January 26</w:t>
            </w:r>
          </w:p>
        </w:tc>
        <w:tc>
          <w:tcPr>
            <w:tcW w:type="dxa" w:w="2880"/>
          </w:tcPr>
          <w:p>
            <w:r>
              <w:t>Personnel, labor relations, discipline</w:t>
            </w:r>
          </w:p>
        </w:tc>
        <w:tc>
          <w:tcPr>
            <w:tcW w:type="dxa" w:w="2880"/>
          </w:tcPr>
          <w:p>
            <w:r>
              <w:t>Policy review and short answer</w:t>
            </w:r>
          </w:p>
        </w:tc>
      </w:tr>
      <w:tr>
        <w:tc>
          <w:tcPr>
            <w:tcW w:type="dxa" w:w="2880"/>
          </w:tcPr>
          <w:p>
            <w:r>
              <w:t>February 2</w:t>
            </w:r>
          </w:p>
        </w:tc>
        <w:tc>
          <w:tcPr>
            <w:tcW w:type="dxa" w:w="2880"/>
          </w:tcPr>
          <w:p>
            <w:r>
              <w:t>Budget, logistics, planning</w:t>
            </w:r>
          </w:p>
        </w:tc>
        <w:tc>
          <w:tcPr>
            <w:tcW w:type="dxa" w:w="2880"/>
          </w:tcPr>
          <w:p>
            <w:r>
              <w:t>Numbers and resource math</w:t>
            </w:r>
          </w:p>
        </w:tc>
      </w:tr>
      <w:tr>
        <w:tc>
          <w:tcPr>
            <w:tcW w:type="dxa" w:w="2880"/>
          </w:tcPr>
          <w:p>
            <w:r>
              <w:t>February 9</w:t>
            </w:r>
          </w:p>
        </w:tc>
        <w:tc>
          <w:tcPr>
            <w:tcW w:type="dxa" w:w="2880"/>
          </w:tcPr>
          <w:p>
            <w:r>
              <w:t>Full length timed practice exam</w:t>
            </w:r>
          </w:p>
        </w:tc>
        <w:tc>
          <w:tcPr>
            <w:tcW w:type="dxa" w:w="2880"/>
          </w:tcPr>
          <w:p>
            <w:r>
              <w:t>Review weak areas</w:t>
            </w:r>
          </w:p>
        </w:tc>
      </w:tr>
    </w:tbl>
    <w:p>
      <w:r>
        <w:rPr>
          <w:b/>
          <w:sz w:val="24"/>
        </w:rPr>
        <w:t>Notes</w:t>
      </w:r>
    </w:p>
    <w:p>
      <w:r>
        <w:t>Study blocks fall on off duty mornings before the household is up. The standard rotation of twenty four on and forty eight off leaves two clear mornings most weeks. The exam carries a meaningful raise and a move to a forty hour command schedule. The decision to promote is still open at home and will be settled before the exam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John Walker</dc:creator>
  <cp:lastModifiedBy>John Walker</cp:lastModifiedBy>
  <cp:revision>1</cp:revision>
  <dcterms:created xsi:type="dcterms:W3CDTF">2026-02-10T09:00:00Z</dcterms:created>
  <dcterms:modified xsi:type="dcterms:W3CDTF">2026-02-10T09:00:00Z</dcterms:modified>
</cp:coreProperties>
</file>