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Executive Coaching Engagement Summary</w:t>
      </w:r>
    </w:p>
    <w:p>
      <w:r>
        <w:t>Client: Vantage Biotech</w:t>
      </w:r>
    </w:p>
    <w:p>
      <w:r>
        <w:t>Coach: Dr. Jordan Brock, PCC, Brock Leadership Group</w:t>
      </w:r>
    </w:p>
    <w:p>
      <w:r>
        <w:t>Engagement: executive coaching for three vice presidents, confidential</w:t>
      </w:r>
    </w:p>
    <w:p>
      <w:r>
        <w:rPr>
          <w:b/>
          <w:sz w:val="24"/>
        </w:rPr>
        <w:t>Scope</w:t>
      </w:r>
    </w:p>
    <w:p>
      <w:r>
        <w:t>This engagement provided one on one coaching for three members of the Vantage Biotech executive team over a four month period. Each leader completed a Hogan assessment at intake and set two development goals tied to a current business priority. Sessions were held every two weeks. This summary reports themes at the group level only. Individual session content remains confidential to each coachee.</w:t>
      </w:r>
    </w:p>
    <w:p>
      <w:r>
        <w:rPr>
          <w:b/>
          <w:sz w:val="24"/>
        </w:rPr>
        <w:t>Common themes</w:t>
      </w:r>
    </w:p>
    <w:p>
      <w:r>
        <w:t>Across the three leaders, the strongest shared development area was creating room for dissent inside their teams. Each had built high performing groups that had grown quiet under the pressure of a fast product timeline. The coaching focused on specific behaviors that invite challenge without slowing decisions.</w:t>
      </w:r>
    </w:p>
    <w:p>
      <w:r>
        <w:t>A second theme was delegation under pressure. All three defaulted to taking the hardest problems onto their own desks, which protected short term quality but capped the growth of their senior people.</w:t>
      </w:r>
    </w:p>
    <w:p>
      <w:r>
        <w:rPr>
          <w:b/>
          <w:sz w:val="24"/>
        </w:rPr>
        <w:t>Progress</w:t>
      </w:r>
    </w:p>
    <w:p>
      <w:r>
        <w:t>By the close of the engagement, all three leaders had run at least one structured decision review that actively solicited opposing views, and each reported a measurable increase in concerns raised by their teams. Two of the three had handed off a significant problem they would previously have kept.</w:t>
      </w:r>
    </w:p>
    <w:p>
      <w:r>
        <w:rPr>
          <w:b/>
          <w:sz w:val="24"/>
        </w:rPr>
        <w:t>Recommendation</w:t>
      </w:r>
    </w:p>
    <w:p>
      <w:r>
        <w:t>I recommend a ninety day check in to confirm the new behaviors have held, and a short team level diagnostic for the group that reported the largest change. Vantage leadership may wish to consider extending the work to the next tier of managers.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Brock</dc:creator>
  <cp:keywords/>
  <dc:description/>
  <cp:lastModifiedBy>Jordan Brock</cp:lastModifiedBy>
  <cp:revision>2</cp:revision>
  <dcterms:created xsi:type="dcterms:W3CDTF">2026-02-20T09:15:00Z</dcterms:created>
  <dcterms:modified xsi:type="dcterms:W3CDTF">2026-02-20T09:15:00Z</dcterms:modified>
  <cp:category/>
</cp:coreProperties>
</file>