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BIO 220 Cell Biology Laboratory</w:t>
      </w:r>
    </w:p>
    <w:p>
      <w:r>
        <w:rPr>
          <w:b/>
          <w:i w:val="0"/>
          <w:sz w:val="26"/>
        </w:rPr>
        <w:t>Lab Report 4: Osmosis and Tonicity in Plant Cells</w:t>
      </w:r>
    </w:p>
    <w:p>
      <w:r>
        <w:rPr>
          <w:b w:val="0"/>
          <w:i w:val="0"/>
          <w:sz w:val="20"/>
        </w:rPr>
        <w:t>Name: Nicole Abena Pfeiffer        Lab section: Thursday 4:00 to 6:00 PM</w:t>
      </w:r>
    </w:p>
    <w:p>
      <w:r>
        <w:rPr>
          <w:b w:val="0"/>
          <w:i w:val="0"/>
          <w:sz w:val="20"/>
        </w:rPr>
        <w:t>Date performed: October 15, 2026        Instructor: Professor Diane Holloway</w:t>
      </w:r>
    </w:p>
    <w:p/>
    <w:p>
      <w:r>
        <w:rPr>
          <w:b/>
          <w:i w:val="0"/>
          <w:sz w:val="24"/>
        </w:rPr>
        <w:t>Objective</w:t>
      </w:r>
    </w:p>
    <w:p>
      <w:r>
        <w:rPr>
          <w:b w:val="0"/>
          <w:i w:val="0"/>
          <w:sz w:val="24"/>
        </w:rPr>
        <w:t>To observe how solutions of different solute concentrations affect the mass of potato tissue, and to relate the results to osmosis and tonicity.</w:t>
      </w:r>
    </w:p>
    <w:p>
      <w:r>
        <w:rPr>
          <w:b/>
          <w:i w:val="0"/>
          <w:sz w:val="24"/>
        </w:rPr>
        <w:t>Hypothesis</w:t>
      </w:r>
    </w:p>
    <w:p>
      <w:r>
        <w:rPr>
          <w:b w:val="0"/>
          <w:i w:val="0"/>
          <w:sz w:val="24"/>
        </w:rPr>
        <w:t>If potato cores are placed in solutions of increasing sucrose concentration, then cores in low concentration solutions will gain mass and cores in high concentration solutions will lose mass, because water moves toward the higher solute concentration.</w:t>
      </w:r>
    </w:p>
    <w:p>
      <w:r>
        <w:rPr>
          <w:b/>
          <w:i w:val="0"/>
          <w:sz w:val="24"/>
        </w:rPr>
        <w:t>Materials and Methods</w:t>
      </w:r>
    </w:p>
    <w:p>
      <w:r>
        <w:rPr>
          <w:b w:val="0"/>
          <w:i w:val="0"/>
          <w:sz w:val="24"/>
        </w:rPr>
        <w:t>Six potato cores of equal size were weighed and placed in sucrose solutions of 0.0, 0.2, 0.4, 0.6, 0.8, and 1.0 molar for 30 minutes. Each core was blotted and reweighed. Percent change in mass was calculated.</w:t>
      </w:r>
    </w:p>
    <w:p>
      <w:r>
        <w:rPr>
          <w:b/>
          <w:i w:val="0"/>
          <w:sz w:val="24"/>
        </w:rPr>
        <w:t>Results</w:t>
      </w:r>
    </w:p>
    <w:tbl>
      <w:tblPr>
        <w:tblStyle w:val="TableGrid"/>
        <w:tblW w:type="auto" w:w="0"/>
        <w:tblLook w:firstColumn="1" w:firstRow="1" w:lastColumn="0" w:lastRow="0" w:noHBand="0" w:noVBand="1" w:val="04A0"/>
      </w:tblPr>
      <w:tblGrid>
        <w:gridCol w:w="3120"/>
        <w:gridCol w:w="3120"/>
        <w:gridCol w:w="3120"/>
      </w:tblGrid>
      <w:tr>
        <w:tc>
          <w:tcPr>
            <w:tcW w:type="dxa" w:w="3120"/>
          </w:tcPr>
          <w:p>
            <w:r>
              <w:t>Sucrose (molar)</w:t>
            </w:r>
          </w:p>
        </w:tc>
        <w:tc>
          <w:tcPr>
            <w:tcW w:type="dxa" w:w="3120"/>
          </w:tcPr>
          <w:p>
            <w:r>
              <w:t>Mass change (g)</w:t>
            </w:r>
          </w:p>
        </w:tc>
        <w:tc>
          <w:tcPr>
            <w:tcW w:type="dxa" w:w="3120"/>
          </w:tcPr>
          <w:p>
            <w:r>
              <w:t>Percent change</w:t>
            </w:r>
          </w:p>
        </w:tc>
      </w:tr>
      <w:tr>
        <w:tc>
          <w:tcPr>
            <w:tcW w:type="dxa" w:w="3120"/>
          </w:tcPr>
          <w:p>
            <w:r>
              <w:t>0.0</w:t>
            </w:r>
          </w:p>
        </w:tc>
        <w:tc>
          <w:tcPr>
            <w:tcW w:type="dxa" w:w="3120"/>
          </w:tcPr>
          <w:p>
            <w:r>
              <w:t>+0.42</w:t>
            </w:r>
          </w:p>
        </w:tc>
        <w:tc>
          <w:tcPr>
            <w:tcW w:type="dxa" w:w="3120"/>
          </w:tcPr>
          <w:p>
            <w:r>
              <w:t>+8.1%</w:t>
            </w:r>
          </w:p>
        </w:tc>
      </w:tr>
      <w:tr>
        <w:tc>
          <w:tcPr>
            <w:tcW w:type="dxa" w:w="3120"/>
          </w:tcPr>
          <w:p>
            <w:r>
              <w:t>0.2</w:t>
            </w:r>
          </w:p>
        </w:tc>
        <w:tc>
          <w:tcPr>
            <w:tcW w:type="dxa" w:w="3120"/>
          </w:tcPr>
          <w:p>
            <w:r>
              <w:t>+0.18</w:t>
            </w:r>
          </w:p>
        </w:tc>
        <w:tc>
          <w:tcPr>
            <w:tcW w:type="dxa" w:w="3120"/>
          </w:tcPr>
          <w:p>
            <w:r>
              <w:t>+3.5%</w:t>
            </w:r>
          </w:p>
        </w:tc>
      </w:tr>
      <w:tr>
        <w:tc>
          <w:tcPr>
            <w:tcW w:type="dxa" w:w="3120"/>
          </w:tcPr>
          <w:p>
            <w:r>
              <w:t>0.4</w:t>
            </w:r>
          </w:p>
        </w:tc>
        <w:tc>
          <w:tcPr>
            <w:tcW w:type="dxa" w:w="3120"/>
          </w:tcPr>
          <w:p>
            <w:r>
              <w:t>-0.05</w:t>
            </w:r>
          </w:p>
        </w:tc>
        <w:tc>
          <w:tcPr>
            <w:tcW w:type="dxa" w:w="3120"/>
          </w:tcPr>
          <w:p>
            <w:r>
              <w:t>-1.0%</w:t>
            </w:r>
          </w:p>
        </w:tc>
      </w:tr>
      <w:tr>
        <w:tc>
          <w:tcPr>
            <w:tcW w:type="dxa" w:w="3120"/>
          </w:tcPr>
          <w:p>
            <w:r>
              <w:t>0.6</w:t>
            </w:r>
          </w:p>
        </w:tc>
        <w:tc>
          <w:tcPr>
            <w:tcW w:type="dxa" w:w="3120"/>
          </w:tcPr>
          <w:p>
            <w:r>
              <w:t>-0.31</w:t>
            </w:r>
          </w:p>
        </w:tc>
        <w:tc>
          <w:tcPr>
            <w:tcW w:type="dxa" w:w="3120"/>
          </w:tcPr>
          <w:p>
            <w:r>
              <w:t>-6.0%</w:t>
            </w:r>
          </w:p>
        </w:tc>
      </w:tr>
      <w:tr>
        <w:tc>
          <w:tcPr>
            <w:tcW w:type="dxa" w:w="3120"/>
          </w:tcPr>
          <w:p>
            <w:r>
              <w:t>0.8</w:t>
            </w:r>
          </w:p>
        </w:tc>
        <w:tc>
          <w:tcPr>
            <w:tcW w:type="dxa" w:w="3120"/>
          </w:tcPr>
          <w:p>
            <w:r>
              <w:t>-0.54</w:t>
            </w:r>
          </w:p>
        </w:tc>
        <w:tc>
          <w:tcPr>
            <w:tcW w:type="dxa" w:w="3120"/>
          </w:tcPr>
          <w:p>
            <w:r>
              <w:t>-10.4%</w:t>
            </w:r>
          </w:p>
        </w:tc>
      </w:tr>
      <w:tr>
        <w:tc>
          <w:tcPr>
            <w:tcW w:type="dxa" w:w="3120"/>
          </w:tcPr>
          <w:p>
            <w:r>
              <w:t>1.0</w:t>
            </w:r>
          </w:p>
        </w:tc>
        <w:tc>
          <w:tcPr>
            <w:tcW w:type="dxa" w:w="3120"/>
          </w:tcPr>
          <w:p>
            <w:r>
              <w:t>-0.77</w:t>
            </w:r>
          </w:p>
        </w:tc>
        <w:tc>
          <w:tcPr>
            <w:tcW w:type="dxa" w:w="3120"/>
          </w:tcPr>
          <w:p>
            <w:r>
              <w:t>-14.8%</w:t>
            </w:r>
          </w:p>
        </w:tc>
      </w:tr>
    </w:tbl>
    <w:p/>
    <w:p>
      <w:r>
        <w:rPr>
          <w:b/>
          <w:i w:val="0"/>
          <w:sz w:val="24"/>
        </w:rPr>
        <w:t>Discussion</w:t>
      </w:r>
    </w:p>
    <w:p>
      <w:r>
        <w:rPr>
          <w:b w:val="0"/>
          <w:i w:val="0"/>
          <w:sz w:val="24"/>
        </w:rPr>
        <w:t>The results supported the hypothesis. Cores in the 0.0 and 0.2 molar solutions gained mass because the solution was hypotonic to the cells, so water moved in. Cores in 0.6 molar and above lost mass because the solution was hypertonic, drawing water out. The crossover point, where mass change was near zero, fell close to 0.4 molar, which estimates the solute concentration inside the potato cells. Minor error likely came from uneven blotting and slight size differences between cores.</w:t>
      </w:r>
    </w:p>
    <w:p>
      <w:r>
        <w:rPr>
          <w:b/>
          <w:i w:val="0"/>
          <w:sz w:val="24"/>
        </w:rPr>
        <w:t>Conclusion</w:t>
      </w:r>
    </w:p>
    <w:p>
      <w:r>
        <w:rPr>
          <w:b w:val="0"/>
          <w:i w:val="0"/>
          <w:sz w:val="24"/>
        </w:rPr>
        <w:t>Water moved across the cell membrane toward the region of higher solute concentration, confirming the predicted pattern of osmosis and tonicity in plant tissue.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2026-02-10T09:12:00Z</dcterms:created>
  <dcterms:modified xsi:type="dcterms:W3CDTF">2026-02-10T09:12:00Z</dcterms:modified>
  <cp:category/>
</cp:coreProperties>
</file>