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copy draft — services &amp; case studies</w:t>
      </w:r>
    </w:p>
    <w:p>
      <w:r>
        <w:rPr>
          <w:i/>
          <w:color w:val="707070"/>
        </w:rPr>
        <w:t>Raw material for the portfolio page. Keep it professional. Nothing personal goes here.</w:t>
      </w:r>
    </w:p>
    <w:p>
      <w:pPr>
        <w:pStyle w:val="Heading1"/>
      </w:pPr>
      <w:r>
        <w:t>Services</w:t>
      </w:r>
    </w:p>
    <w:p>
      <w:r>
        <w:rPr>
          <w:b w:val="0"/>
          <w:i w:val="0"/>
        </w:rPr>
        <w:t>Analytics setup and cleanup. I get your tracking right so the numbers you already collect can be trusted, then I make sure they keep working.</w:t>
      </w:r>
    </w:p>
    <w:p>
      <w:r>
        <w:rPr>
          <w:b w:val="0"/>
          <w:i w:val="0"/>
        </w:rPr>
        <w:t>Decision dashboards. One clean view tied to the two or three outcomes you actually run the business on, built so you will open it on a Monday.</w:t>
      </w:r>
    </w:p>
    <w:p>
      <w:r>
        <w:rPr>
          <w:b w:val="0"/>
          <w:i w:val="0"/>
        </w:rPr>
        <w:t>Monthly readouts. A short, plain-language read on what moved and what to do about it. The number and the so-what, no jargon.</w:t>
      </w:r>
    </w:p>
    <w:p>
      <w:pPr>
        <w:pStyle w:val="Heading1"/>
      </w:pPr>
      <w:r>
        <w:t>Case studies (anonymized)</w:t>
      </w:r>
    </w:p>
    <w:p>
      <w:r>
        <w:rPr>
          <w:b/>
          <w:i w:val="0"/>
        </w:rPr>
        <w:t>Regional home-goods retailer.</w:t>
      </w:r>
    </w:p>
    <w:p>
      <w:r>
        <w:rPr>
          <w:b w:val="0"/>
          <w:i w:val="0"/>
        </w:rPr>
        <w:t>A checkout tag had quietly broken and roughly a fifth of online sales were not being attributed. I found it, fixed the tracking, and rebuilt the reporting so the owner could finally trust the conversion numbers and see which campaigns actually paid.</w:t>
      </w:r>
    </w:p>
    <w:p>
      <w:r>
        <w:rPr>
          <w:b/>
          <w:i w:val="0"/>
        </w:rPr>
        <w:t>Home-services company.</w:t>
      </w:r>
    </w:p>
    <w:p>
      <w:r>
        <w:rPr>
          <w:b w:val="0"/>
          <w:i w:val="0"/>
        </w:rPr>
        <w:t>Leads were coming in with no idea which channel produced them. I rebuilt lead-source attribution end to end. Within a quarter they cut the spend on the channel that never converted and redirected it to the one that did.</w:t>
      </w:r>
    </w:p>
    <w:p>
      <w:r>
        <w:rPr>
          <w:b/>
          <w:i w:val="0"/>
        </w:rPr>
        <w:t>Multi-provider clinic.</w:t>
      </w:r>
    </w:p>
    <w:p>
      <w:r>
        <w:rPr>
          <w:b w:val="0"/>
          <w:i w:val="0"/>
        </w:rPr>
        <w:t>New-patient inquiries were a black box. I built a funnel view the front-desk team could read on their own, so they could see exactly where prospective patients dropped off and follow up in time.</w:t>
      </w:r>
    </w:p>
    <w:p>
      <w:pPr>
        <w:pStyle w:val="Heading1"/>
      </w:pPr>
      <w:r>
        <w:t>Testimonials (anonymized, pending permission)</w:t>
      </w:r>
    </w:p>
    <w:p>
      <w:pPr>
        <w:pStyle w:val="ListBullet"/>
      </w:pPr>
      <w:r>
        <w:t>“She found money we were leaving on the table in the first two weeks.” — Owner, regional retailer</w:t>
      </w:r>
    </w:p>
    <w:p>
      <w:pPr>
        <w:pStyle w:val="ListBullet"/>
      </w:pPr>
      <w:r>
        <w:t>“First dashboard anyone on my team has ever actually used.” — Practice manager, healthcare</w:t>
      </w:r>
    </w:p>
    <w:p>
      <w:pPr>
        <w:pStyle w:val="Heading1"/>
      </w:pPr>
      <w:r>
        <w:t>About (bio)</w:t>
      </w:r>
    </w:p>
    <w:p>
      <w:r>
        <w:rPr>
          <w:b w:val="0"/>
          <w:i w:val="0"/>
        </w:rPr>
        <w:t>Andrea Kaminski is a Columbus-based marketing analyst with nearly a decade turning campaign and web data into decisions for mid-market teams. She founded the practice to bring that same clarity to owner-operated businesses across central Ohio.</w:t>
      </w:r>
    </w:p>
    <w:p>
      <w:r>
        <w:rPr>
          <w:b w:val="0"/>
          <w:i/>
        </w:rPr>
        <w:t>Note to self: this bio stays strictly professional. Nothing about the divorce, my finances, my health, or where I work day to day. That is mine and it does not belong on a page a stranger can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