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DRAFT, not published</w:t>
      </w:r>
    </w:p>
    <w:p>
      <w:r>
        <w:rPr>
          <w:b/>
          <w:color w:val="1A3C5E"/>
          <w:sz w:val="32"/>
        </w:rPr>
        <w:t>What I Wish Someone Had Told Me About Endometriosis Pain</w:t>
      </w:r>
    </w:p>
    <w:p>
      <w:r>
        <w:t>By Heather Cole, APRN-NP   |   Target publish: late 2026   |   heather-cole.com</w:t>
      </w:r>
    </w:p>
    <w:p/>
    <w:p>
      <w:r>
        <w:t>I diagnose and treat endometriosis for a living. I also have it. That double vantage point is the whole reason this blog exists, and it is the reason I can tell you that the gap between what the textbooks say and what the day actually feels like is wide.</w:t>
      </w:r>
    </w:p>
    <w:p>
      <w:r>
        <w:rPr>
          <w:b/>
          <w:color w:val="1A3C5E"/>
          <w:sz w:val="26"/>
        </w:rPr>
        <w:t>The five-year delay is real</w:t>
      </w:r>
    </w:p>
    <w:p>
      <w:r>
        <w:t>It took five years from my first dismissed complaint to a laparoscopic diagnosis at twenty-three. That delay is not unusual, and it is not your fault. If your pain is interfering with your life, that is reason enough to be taken seriously, full stop.</w:t>
      </w:r>
    </w:p>
    <w:p>
      <w:r>
        <w:rPr>
          <w:b/>
          <w:color w:val="1A3C5E"/>
          <w:sz w:val="26"/>
        </w:rPr>
        <w:t>Treatment is management, not a finish line</w:t>
      </w:r>
    </w:p>
    <w:p>
      <w:r>
        <w:t>My excision surgery in 2020 bought me about eighteen good months. Then symptoms crept back, and I moved to continuous hormonal suppression with a clear plan for breakthrough days. This is the part I want people to hear: a good plan is not a cure, it is a system you run, month after month, and adjust as your body changes.</w:t>
      </w:r>
    </w:p>
    <w:p>
      <w:r>
        <w:rPr>
          <w:b/>
          <w:color w:val="1A3C5E"/>
          <w:sz w:val="26"/>
        </w:rPr>
        <w:t>Track, because patterns are power</w:t>
      </w:r>
    </w:p>
    <w:p>
      <w:r>
        <w:t>I lose two or three days most months. Because I track them, I can usually see them coming, protect my calendar, and start my plan early instead of scrambling. A cheap notebook or a simple app turns chaos into something you can actually manage.</w:t>
      </w:r>
    </w:p>
    <w:p>
      <w:r>
        <w:rPr>
          <w:b/>
          <w:color w:val="1A3C5E"/>
          <w:sz w:val="26"/>
        </w:rPr>
        <w:t>What is coming on this blog</w:t>
      </w:r>
    </w:p>
    <w:p>
      <w:r>
        <w:t>Practical posts and a few downloadable guides: flare-week planning, talking to your clinician so you are heard, anti-inflammatory meals that are not joyless, and movement that helps instead of triggering a flare. Real tools from someone on both sides of the exam table.</w:t>
      </w:r>
    </w:p>
    <w:p/>
    <w:p>
      <w:r>
        <w:t>Note to self: add the free tracker download box, link the Managing Flare Weeks guide, and soften the surgery section before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Hin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Hin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Cole</dc:creator>
  <cp:keywords/>
  <dc:description/>
  <cp:lastModifiedBy/>
  <cp:revision>1</cp:revision>
  <dcterms:created xsi:type="dcterms:W3CDTF">2026-02-15T09:00:00Z</dcterms:created>
  <dcterms:modified xsi:type="dcterms:W3CDTF">2026-02-15T09:00:00Z</dcterms:modified>
  <cp:category/>
</cp:coreProperties>
</file>