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CLIENT BILLING POLICIES AND INVOICING GUIDELINES</w:t>
      </w:r>
    </w:p>
    <w:p>
      <w:r>
        <w:rPr>
          <w:rFonts w:ascii="Times New Roman" w:hAnsi="Times New Roman"/>
          <w:sz w:val="22"/>
        </w:rPr>
        <w:t>Larry Rawlings Photography</w:t>
      </w:r>
    </w:p>
    <w:p/>
    <w:p>
      <w:r>
        <w:rPr>
          <w:rFonts w:ascii="Times New Roman" w:hAnsi="Times New Roman"/>
          <w:sz w:val="22"/>
        </w:rPr>
        <w:t>This document outlines standard billing policies and invoice procedures for Larry Rawlings Photography client contracts.</w:t>
      </w:r>
    </w:p>
    <w:p/>
    <w:p>
      <w:r>
        <w:rPr>
          <w:rFonts w:ascii="Times New Roman" w:hAnsi="Times New Roman"/>
          <w:sz w:val="22"/>
        </w:rPr>
        <w:t>Guidelines:</w:t>
      </w:r>
    </w:p>
    <w:p>
      <w:r>
        <w:rPr>
          <w:rFonts w:ascii="Times New Roman" w:hAnsi="Times New Roman"/>
          <w:sz w:val="22"/>
        </w:rPr>
        <w:t>1. Retainer Payments</w:t>
      </w:r>
    </w:p>
    <w:p>
      <w:r>
        <w:rPr>
          <w:rFonts w:ascii="Times New Roman" w:hAnsi="Times New Roman"/>
          <w:sz w:val="22"/>
        </w:rPr>
        <w:t xml:space="preserve">   All event photography bookings require a 50 percent non-refundable booking deposit to secure dates. Final payments are due prior to photo deliveries.</w:t>
      </w:r>
    </w:p>
    <w:p/>
    <w:p>
      <w:r>
        <w:rPr>
          <w:rFonts w:ascii="Times New Roman" w:hAnsi="Times New Roman"/>
          <w:sz w:val="22"/>
        </w:rPr>
        <w:t>2. Corporate Invoicing</w:t>
      </w:r>
    </w:p>
    <w:p>
      <w:r>
        <w:rPr>
          <w:rFonts w:ascii="Times New Roman" w:hAnsi="Times New Roman"/>
          <w:sz w:val="22"/>
        </w:rPr>
        <w:t xml:space="preserve">   Corporate clients (including Pinnacle Events) are invoiced monthly. Payment terms are Net 30 days from invoice date.</w:t>
      </w:r>
    </w:p>
    <w:p/>
    <w:p>
      <w:r>
        <w:rPr>
          <w:rFonts w:ascii="Times New Roman" w:hAnsi="Times New Roman"/>
          <w:sz w:val="22"/>
        </w:rPr>
        <w:t>3. Late Payment Terms</w:t>
      </w:r>
    </w:p>
    <w:p>
      <w:r>
        <w:rPr>
          <w:rFonts w:ascii="Times New Roman" w:hAnsi="Times New Roman"/>
          <w:sz w:val="22"/>
        </w:rPr>
        <w:t xml:space="preserve">   Late payments (specifically regarding quarterly Rosewood Realty headshots) are subject to a 5 percent late fee if unpaid past 45 days.</w:t>
      </w:r>
    </w:p>
    <w:p/>
    <w:p>
      <w:r>
        <w:rPr>
          <w:rFonts w:ascii="Times New Roman" w:hAnsi="Times New Roman"/>
          <w:sz w:val="22"/>
        </w:rPr>
        <w:t>4. Payment Processing</w:t>
      </w:r>
    </w:p>
    <w:p>
      <w:r>
        <w:rPr>
          <w:rFonts w:ascii="Times New Roman" w:hAnsi="Times New Roman"/>
          <w:sz w:val="22"/>
        </w:rPr>
        <w:t xml:space="preserve">   Preferred payment channels are electronic bank transfer to Chase account ending in 2345, Stripe, or PayPal.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