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4D"/>
          <w:sz w:val="36"/>
        </w:rPr>
        <w:t>Cover Letter - Q4 Grant Progress Report</w:t>
      </w:r>
    </w:p>
    <w:p>
      <w:r>
        <w:rPr>
          <w:i/>
          <w:color w:val="2E6E7E"/>
          <w:sz w:val="20"/>
        </w:rPr>
        <w:t>Bayshore Sustainable Aquaculture to the Lonestar Foundation</w:t>
      </w:r>
    </w:p>
    <w:p>
      <w:r>
        <w:t>October 26, 2026</w:t>
      </w:r>
    </w:p>
    <w:p>
      <w:r>
        <w:t>Lonestar Foundation, Small Business Innovation Grant Program</w:t>
      </w:r>
    </w:p>
    <w:p>
      <w:r>
        <w:t>Re: Year 2, Q4 progress report and continued disbursement</w:t>
      </w:r>
    </w:p>
    <w:p/>
    <w:p>
      <w:r>
        <w:t>To the grant committee,</w:t>
      </w:r>
    </w:p>
    <w:p>
      <w:r>
        <w:t>Enclosed is the Q4 progress report for Bayshore Sustainable Aquaculture under the Small Business Innovation Grant. The period went the way we hoped on the production side and roughly to budget on the spending side.</w:t>
      </w:r>
    </w:p>
    <w:p>
      <w:r>
        <w:rPr>
          <w:b/>
          <w:color w:val="2E6E7E"/>
          <w:sz w:val="26"/>
        </w:rPr>
        <w:t>Period in brief</w:t>
      </w:r>
    </w:p>
    <w:p>
      <w:pPr>
        <w:pStyle w:val="ListBullet"/>
      </w:pPr>
      <w:r>
        <w:t>Closed shrimp Cycle 1 at 78.6 percent survival and a 1.58 feed conversion ratio, ahead of the budgeted assumption.</w:t>
      </w:r>
    </w:p>
    <w:p>
      <w:pPr>
        <w:pStyle w:val="ListBullet"/>
      </w:pPr>
      <w:r>
        <w:t>Held seasonal ammonia excursions to a single minor event after the grant-funded biofilter work.</w:t>
      </w:r>
    </w:p>
    <w:p>
      <w:pPr>
        <w:pStyle w:val="ListBullet"/>
      </w:pPr>
      <w:r>
        <w:t>Grew restaurant wholesale from four to five standing accounts.</w:t>
      </w:r>
    </w:p>
    <w:p>
      <w:pPr>
        <w:pStyle w:val="ListBullet"/>
      </w:pPr>
      <w:r>
        <w:t>Advanced the oyster lease expansion narrative to draft for agency review.</w:t>
      </w:r>
    </w:p>
    <w:p>
      <w:r>
        <w:t>We remain pre-profit in year two but are tracking toward the break-even target laid out in the original application. The blower and biofilter redundancy the grant funded is exactly what carried us through the warm spell without a production loss.</w:t>
      </w:r>
    </w:p>
    <w:p>
      <w:r>
        <w:t>We appreciate the foundation's support and are glad to host a site visit. The full report and the funds-use table follow.</w:t>
      </w:r>
    </w:p>
    <w:p/>
    <w:p>
      <w:r>
        <w:t>Respectfully,</w:t>
      </w:r>
    </w:p>
    <w:p>
      <w:r>
        <w:t>Anthony Cross, Co-owner and Operations Manager</w:t>
      </w:r>
    </w:p>
    <w:p>
      <w:r>
        <w:t>Bayshore Sustainable Aquaculture, LLC  |  ops@bayshoreaqua.com  |  (281) 555-0190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2013-12-23T23:15:00Z</dcterms:created>
  <dcterms:modified xsi:type="dcterms:W3CDTF">2013-12-23T23:15:00Z</dcterms:modified>
  <cp:category/>
</cp:coreProperties>
</file>