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3A"/>
          <w:sz w:val="30"/>
        </w:rPr>
        <w:t>John Jay College — EMS Program</w:t>
      </w:r>
    </w:p>
    <w:p>
      <w:r>
        <w:rPr>
          <w:color w:val="5B6B7B"/>
          <w:sz w:val="17"/>
        </w:rPr>
        <w:t>Email draft  ·  Do not send until reviewed  ·  From: chris.johnson@greenridertech.com</w:t>
      </w:r>
    </w:p>
    <w:p>
      <w:pPr>
        <w:pBdr>
          <w:bottom w:val="single" w:sz="12" w:space="1" w:color="3A5A78"/>
        </w:pBdr>
      </w:pPr>
    </w:p>
    <w:p>
      <w:r>
        <w:rPr>
          <w:b/>
          <w:color w:val="3A5A78"/>
          <w:sz w:val="26"/>
        </w:rPr>
        <w:t>Draft Email to Department Chair</w:t>
      </w:r>
    </w:p>
    <w:tbl>
      <w:tblPr>
        <w:tblW w:type="auto" w:w="0"/>
        <w:jc w:val="left"/>
        <w:tblLook w:firstColumn="1" w:firstRow="1" w:lastColumn="0" w:lastRow="0" w:noHBand="0" w:noVBand="1" w:val="04A0"/>
      </w:tblPr>
      <w:tblGrid>
        <w:gridCol w:w="2376"/>
        <w:gridCol w:w="2376"/>
        <w:gridCol w:w="2376"/>
        <w:gridCol w:w="2376"/>
      </w:tblGrid>
      <w:tr>
        <w:tc>
          <w:tcPr>
            <w:tcW w:type="dxa" w:w="2160"/>
          </w:tcPr>
          <w:p>
            <w:r>
              <w:rPr>
                <w:b/>
                <w:color w:val="5B6B7B"/>
                <w:sz w:val="18"/>
              </w:rPr>
              <w:t>To</w:t>
            </w:r>
          </w:p>
        </w:tc>
        <w:tc>
          <w:tcPr>
            <w:tcW w:type="dxa" w:w="2880"/>
          </w:tcPr>
          <w:p>
            <w:r>
              <w:rPr>
                <w:sz w:val="19"/>
              </w:rPr>
              <w:t>atorres@gmail.com</w:t>
            </w:r>
          </w:p>
        </w:tc>
        <w:tc>
          <w:tcPr>
            <w:tcW w:type="dxa" w:w="2160"/>
          </w:tcPr>
          <w:p>
            <w:r>
              <w:rPr>
                <w:b/>
                <w:color w:val="5B6B7B"/>
                <w:sz w:val="18"/>
              </w:rPr>
              <w:t>From</w:t>
            </w:r>
          </w:p>
        </w:tc>
        <w:tc>
          <w:tcPr>
            <w:tcW w:type="dxa" w:w="2592"/>
          </w:tcPr>
          <w:p>
            <w:r>
              <w:rPr>
                <w:sz w:val="19"/>
              </w:rPr>
              <w:t>chris.johnson@greenridertech.com</w:t>
            </w:r>
          </w:p>
        </w:tc>
      </w:tr>
      <w:tr>
        <w:tc>
          <w:tcPr>
            <w:tcW w:type="dxa" w:w="2160"/>
          </w:tcPr>
          <w:p>
            <w:r>
              <w:rPr>
                <w:b/>
                <w:color w:val="5B6B7B"/>
                <w:sz w:val="18"/>
              </w:rPr>
              <w:t>Cc</w:t>
            </w:r>
          </w:p>
        </w:tc>
        <w:tc>
          <w:tcPr>
            <w:tcW w:type="dxa" w:w="2880"/>
          </w:tcPr>
          <w:p>
            <w:r>
              <w:rPr>
                <w:sz w:val="19"/>
              </w:rPr>
              <w:t>(none)</w:t>
            </w:r>
          </w:p>
        </w:tc>
        <w:tc>
          <w:tcPr>
            <w:tcW w:type="dxa" w:w="2160"/>
          </w:tcPr>
          <w:p>
            <w:r>
              <w:rPr>
                <w:b/>
                <w:color w:val="5B6B7B"/>
                <w:sz w:val="18"/>
              </w:rPr>
              <w:t>Subject</w:t>
            </w:r>
          </w:p>
        </w:tc>
        <w:tc>
          <w:tcPr>
            <w:tcW w:type="dxa" w:w="2592"/>
          </w:tcPr>
          <w:p>
            <w:r>
              <w:rPr>
                <w:sz w:val="19"/>
              </w:rPr>
              <w:t>EMS 101 — final exam bank + spring section request</w:t>
            </w:r>
          </w:p>
        </w:tc>
      </w:tr>
      <w:tr>
        <w:tc>
          <w:tcPr>
            <w:tcW w:type="dxa" w:w="2160"/>
          </w:tcPr>
          <w:p>
            <w:r>
              <w:rPr>
                <w:b/>
                <w:color w:val="5B6B7B"/>
                <w:sz w:val="18"/>
              </w:rPr>
              <w:t>Status</w:t>
            </w:r>
          </w:p>
        </w:tc>
        <w:tc>
          <w:tcPr>
            <w:tcW w:type="dxa" w:w="2880"/>
          </w:tcPr>
          <w:p>
            <w:r>
              <w:rPr>
                <w:sz w:val="19"/>
              </w:rPr>
              <w:t>DRAFT — hold for review</w:t>
            </w:r>
          </w:p>
        </w:tc>
        <w:tc>
          <w:tcPr>
            <w:tcW w:type="dxa" w:w="2160"/>
          </w:tcPr>
          <w:p>
            <w:r>
              <w:rPr>
                <w:b/>
                <w:color w:val="5B6B7B"/>
                <w:sz w:val="18"/>
              </w:rPr>
              <w:t>Date</w:t>
            </w:r>
          </w:p>
        </w:tc>
        <w:tc>
          <w:tcPr>
            <w:tcW w:type="dxa" w:w="2592"/>
          </w:tcPr>
          <w:p>
            <w:r>
              <w:rPr>
                <w:sz w:val="19"/>
              </w:rPr>
              <w:t>2026-07-14</w:t>
            </w:r>
          </w:p>
        </w:tc>
      </w:tr>
    </w:tbl>
    <w:p>
      <w:pPr>
        <w:spacing w:before="160" w:after="40"/>
      </w:pPr>
      <w:r>
        <w:rPr>
          <w:b/>
          <w:color w:val="1B2A3A"/>
          <w:sz w:val="22"/>
        </w:rPr>
        <w:t>Message</w:t>
      </w:r>
    </w:p>
    <w:p>
      <w:pPr>
        <w:spacing w:after="100"/>
        <w:jc w:val="both"/>
      </w:pPr>
      <w:r>
        <w:rPr>
          <w:sz w:val="20"/>
        </w:rPr>
        <w:t>Dr. Torres,</w:t>
      </w:r>
    </w:p>
    <w:p>
      <w:pPr>
        <w:spacing w:after="100"/>
        <w:jc w:val="both"/>
      </w:pPr>
      <w:r>
        <w:rPr>
          <w:sz w:val="20"/>
        </w:rPr>
        <w:t>The EMS 101 final exam bank for the fall section is uploaded to the shared program folder, with two parallel written forms and the practical skills checklist keyed to the state format. The cohort is on track for the 95 percent pass-rate target, and the mass-casualty triage drill with the thirty-eight role players ran under nine minutes at the last lab.</w:t>
      </w:r>
    </w:p>
    <w:p>
      <w:pPr>
        <w:spacing w:after="100"/>
        <w:jc w:val="both"/>
      </w:pPr>
      <w:r>
        <w:rPr>
          <w:sz w:val="20"/>
        </w:rPr>
        <w:t>I would like to confirm my Tuesday and Thursday evening section for the spring semester beginning January 26, and to flag one scheduling item. I have a possible medical procedure in November that could put me on limited duty for a stretch; if that lands during the semester I will arrange coverage with the adjunct pool well in advance so no class is missed. I will keep you posted after the November 5 consult.</w:t>
      </w:r>
    </w:p>
    <w:p>
      <w:pPr>
        <w:spacing w:after="100"/>
        <w:jc w:val="both"/>
      </w:pPr>
      <w:r>
        <w:rPr>
          <w:sz w:val="20"/>
        </w:rPr>
        <w:t>I have also attached the updated syllabus and the accreditation self-study section you asked for. Happy to walk through any of it before the department meeting.</w:t>
      </w:r>
    </w:p>
    <w:p>
      <w:pPr>
        <w:spacing w:after="100"/>
        <w:jc w:val="both"/>
      </w:pPr>
      <w:r>
        <w:rPr>
          <w:sz w:val="20"/>
        </w:rPr>
        <w:t>Best,</w:t>
      </w:r>
    </w:p>
    <w:p>
      <w:pPr>
        <w:spacing w:after="100"/>
        <w:jc w:val="both"/>
      </w:pPr>
      <w:r>
        <w:rPr>
          <w:sz w:val="20"/>
        </w:rPr>
        <w:t>Chris Johnson</w:t>
        <w:br/>
        <w:t>Adjunct Instructor, EMS 101</w:t>
      </w:r>
    </w:p>
    <w:p>
      <w:pPr>
        <w:shd w:val="clear" w:fill="FBF6E9"/>
        <w:spacing w:before="80" w:after="80"/>
      </w:pPr>
      <w:r>
        <w:rPr>
          <w:b/>
          <w:sz w:val="18"/>
        </w:rPr>
        <w:t xml:space="preserve">Hold:  </w:t>
      </w:r>
      <w:r>
        <w:rPr>
          <w:sz w:val="18"/>
        </w:rPr>
        <w:t>This is a draft. Do not send until Chris reviews it, and do not attach anything containing his medical detail. Only the scheduling intent goes to the chair, not the diagnosis.</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