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2A3A"/>
          <w:sz w:val="30"/>
        </w:rPr>
        <w:t>Uniformed Firefighters Association — Local 94</w:t>
      </w:r>
    </w:p>
    <w:p>
      <w:r>
        <w:rPr>
          <w:color w:val="5B6B7B"/>
          <w:sz w:val="17"/>
        </w:rPr>
        <w:t>Grievance Draft  ·  Delegate: Chris Johnson, Ladder Company 24</w:t>
      </w:r>
    </w:p>
    <w:p>
      <w:pPr>
        <w:pBdr>
          <w:bottom w:val="single" w:sz="12" w:space="1" w:color="3A5A78"/>
        </w:pBdr>
      </w:pPr>
    </w:p>
    <w:p>
      <w:r>
        <w:rPr>
          <w:b/>
          <w:color w:val="3A5A78"/>
          <w:sz w:val="26"/>
        </w:rPr>
        <w:t>Contract Grievance — Draft for Review</w:t>
      </w:r>
    </w:p>
    <w:tbl>
      <w:tblPr>
        <w:tblW w:type="auto" w:w="0"/>
        <w:jc w:val="left"/>
        <w:tblLook w:firstColumn="1" w:firstRow="1" w:lastColumn="0" w:lastRow="0" w:noHBand="0" w:noVBand="1" w:val="04A0"/>
      </w:tblPr>
      <w:tblGrid>
        <w:gridCol w:w="2376"/>
        <w:gridCol w:w="2376"/>
        <w:gridCol w:w="2376"/>
        <w:gridCol w:w="2376"/>
      </w:tblGrid>
      <w:tr>
        <w:tc>
          <w:tcPr>
            <w:tcW w:type="dxa" w:w="2160"/>
          </w:tcPr>
          <w:p>
            <w:r>
              <w:rPr>
                <w:b/>
                <w:color w:val="5B6B7B"/>
                <w:sz w:val="18"/>
              </w:rPr>
              <w:t>Filed by (delegate)</w:t>
            </w:r>
          </w:p>
        </w:tc>
        <w:tc>
          <w:tcPr>
            <w:tcW w:type="dxa" w:w="2880"/>
          </w:tcPr>
          <w:p>
            <w:r>
              <w:rPr>
                <w:sz w:val="19"/>
              </w:rPr>
              <w:t>Chris Johnson</w:t>
            </w:r>
          </w:p>
        </w:tc>
        <w:tc>
          <w:tcPr>
            <w:tcW w:type="dxa" w:w="2160"/>
          </w:tcPr>
          <w:p>
            <w:r>
              <w:rPr>
                <w:b/>
                <w:color w:val="5B6B7B"/>
                <w:sz w:val="18"/>
              </w:rPr>
              <w:t>Company</w:t>
            </w:r>
          </w:p>
        </w:tc>
        <w:tc>
          <w:tcPr>
            <w:tcW w:type="dxa" w:w="2592"/>
          </w:tcPr>
          <w:p>
            <w:r>
              <w:rPr>
                <w:sz w:val="19"/>
              </w:rPr>
              <w:t>Ladder Company 24, 7th Battalion</w:t>
            </w:r>
          </w:p>
        </w:tc>
      </w:tr>
      <w:tr>
        <w:tc>
          <w:tcPr>
            <w:tcW w:type="dxa" w:w="2160"/>
          </w:tcPr>
          <w:p>
            <w:r>
              <w:rPr>
                <w:b/>
                <w:color w:val="5B6B7B"/>
                <w:sz w:val="18"/>
              </w:rPr>
              <w:t>Grievance #</w:t>
            </w:r>
          </w:p>
        </w:tc>
        <w:tc>
          <w:tcPr>
            <w:tcW w:type="dxa" w:w="2880"/>
          </w:tcPr>
          <w:p>
            <w:r>
              <w:rPr>
                <w:sz w:val="19"/>
              </w:rPr>
              <w:t>UFA-L24-2026-07 (draft)</w:t>
            </w:r>
          </w:p>
        </w:tc>
        <w:tc>
          <w:tcPr>
            <w:tcW w:type="dxa" w:w="2160"/>
          </w:tcPr>
          <w:p>
            <w:r>
              <w:rPr>
                <w:b/>
                <w:color w:val="5B6B7B"/>
                <w:sz w:val="18"/>
              </w:rPr>
              <w:t>Article</w:t>
            </w:r>
          </w:p>
        </w:tc>
        <w:tc>
          <w:tcPr>
            <w:tcW w:type="dxa" w:w="2592"/>
          </w:tcPr>
          <w:p>
            <w:r>
              <w:rPr>
                <w:sz w:val="19"/>
              </w:rPr>
              <w:t>Overtime distribution</w:t>
            </w:r>
          </w:p>
        </w:tc>
      </w:tr>
      <w:tr>
        <w:tc>
          <w:tcPr>
            <w:tcW w:type="dxa" w:w="2160"/>
          </w:tcPr>
          <w:p>
            <w:r>
              <w:rPr>
                <w:b/>
                <w:color w:val="5B6B7B"/>
                <w:sz w:val="18"/>
              </w:rPr>
              <w:t>Status</w:t>
            </w:r>
          </w:p>
        </w:tc>
        <w:tc>
          <w:tcPr>
            <w:tcW w:type="dxa" w:w="2880"/>
          </w:tcPr>
          <w:p>
            <w:r>
              <w:rPr>
                <w:sz w:val="19"/>
              </w:rPr>
              <w:t>DRAFT — not filed</w:t>
            </w:r>
          </w:p>
        </w:tc>
        <w:tc>
          <w:tcPr>
            <w:tcW w:type="dxa" w:w="2160"/>
          </w:tcPr>
          <w:p>
            <w:r>
              <w:rPr>
                <w:b/>
                <w:color w:val="5B6B7B"/>
                <w:sz w:val="18"/>
              </w:rPr>
              <w:t>Date</w:t>
            </w:r>
          </w:p>
        </w:tc>
        <w:tc>
          <w:tcPr>
            <w:tcW w:type="dxa" w:w="2592"/>
          </w:tcPr>
          <w:p>
            <w:r>
              <w:rPr>
                <w:sz w:val="19"/>
              </w:rPr>
              <w:t>2026-07-14</w:t>
            </w:r>
          </w:p>
        </w:tc>
      </w:tr>
    </w:tbl>
    <w:p>
      <w:pPr>
        <w:spacing w:before="160" w:after="40"/>
      </w:pPr>
      <w:r>
        <w:rPr>
          <w:b/>
          <w:color w:val="1B2A3A"/>
          <w:sz w:val="22"/>
        </w:rPr>
        <w:t>Statement of Grievance</w:t>
      </w:r>
    </w:p>
    <w:p>
      <w:pPr>
        <w:spacing w:after="100"/>
        <w:jc w:val="both"/>
      </w:pPr>
      <w:r>
        <w:rPr>
          <w:sz w:val="20"/>
        </w:rPr>
        <w:t>On behalf of the members of Ladder Company 24, this grievance concerns the distribution of held-over and recall overtime during the autumn campaign. Members assert that overtime opportunities were not offered in seniority order on several tours, contrary to the contract's overtime equalization provisions, resulting in an uneven distribution of hours across the company.</w:t>
      </w:r>
    </w:p>
    <w:p>
      <w:pPr>
        <w:spacing w:before="160" w:after="40"/>
      </w:pPr>
      <w:r>
        <w:rPr>
          <w:b/>
          <w:color w:val="1B2A3A"/>
          <w:sz w:val="22"/>
        </w:rPr>
        <w:t>Relief Requested</w:t>
      </w:r>
    </w:p>
    <w:p>
      <w:pPr>
        <w:pStyle w:val="ListBullet"/>
      </w:pPr>
      <w:r>
        <w:rPr>
          <w:color w:val="1B2A3A"/>
          <w:sz w:val="20"/>
        </w:rPr>
        <w:t>A review of the overtime sign-up and call-back records for the affected period.</w:t>
      </w:r>
    </w:p>
    <w:p>
      <w:pPr>
        <w:pStyle w:val="ListBullet"/>
      </w:pPr>
      <w:r>
        <w:rPr>
          <w:color w:val="1B2A3A"/>
          <w:sz w:val="20"/>
        </w:rPr>
        <w:t>Make-whole overtime offers to members who were passed over, in seniority order.</w:t>
      </w:r>
    </w:p>
    <w:p>
      <w:pPr>
        <w:pStyle w:val="ListBullet"/>
      </w:pPr>
      <w:r>
        <w:rPr>
          <w:color w:val="1B2A3A"/>
          <w:sz w:val="20"/>
        </w:rPr>
        <w:t>A refreshed posting of the overtime equalization list for the company.</w:t>
      </w:r>
    </w:p>
    <w:p>
      <w:pPr>
        <w:pStyle w:val="ListBullet"/>
      </w:pPr>
      <w:r>
        <w:rPr>
          <w:color w:val="1B2A3A"/>
          <w:sz w:val="20"/>
        </w:rPr>
        <w:t>A meeting between the delegate and the covering officer to align on procedure.</w:t>
      </w:r>
    </w:p>
    <w:p>
      <w:pPr>
        <w:shd w:val="clear" w:fill="FBF6E9"/>
        <w:spacing w:before="80" w:after="80"/>
      </w:pPr>
      <w:r>
        <w:rPr>
          <w:b/>
          <w:sz w:val="18"/>
        </w:rPr>
        <w:t xml:space="preserve">Union business:  </w:t>
      </w:r>
      <w:r>
        <w:rPr>
          <w:sz w:val="18"/>
        </w:rPr>
        <w:t>This is a draft grievance in the delegate's union capacity. It is not filed and is not to be sent, forwarded, or acted on without an explicit go-ahead. Union matters are handled separately from household administration and are never routed through general channels.</w:t>
      </w:r>
    </w:p>
    <w:p>
      <w:pPr>
        <w:spacing w:before="160" w:after="40"/>
      </w:pPr>
      <w:r>
        <w:rPr>
          <w:b/>
          <w:color w:val="1B2A3A"/>
          <w:sz w:val="22"/>
        </w:rPr>
        <w:t>Background</w:t>
      </w:r>
    </w:p>
    <w:p>
      <w:pPr>
        <w:spacing w:after="100"/>
        <w:jc w:val="both"/>
      </w:pPr>
      <w:r>
        <w:rPr>
          <w:sz w:val="20"/>
        </w:rPr>
        <w:t>The company runs the standard 24-on/72-off Group 3 rotation. As UFA delegate, Chris handles grievances and contract questions for the house. This draft records the members' concern for discussion at the next union meeting before any decision to file. It should be reviewed with the borough trustee first.</w:t>
      </w:r>
    </w:p>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A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