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Household Budget Planning Notes - 2026</w:t>
      </w:r>
    </w:p>
    <w:p>
      <w:pPr>
        <w:pStyle w:val="Heading1"/>
      </w:pPr>
      <w:r>
        <w:t>Fixed Monthly Obligations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Mortgage P+I</w:t>
            </w:r>
          </w:p>
        </w:tc>
        <w:tc>
          <w:tcPr>
            <w:tcW w:type="dxa" w:w="2160"/>
          </w:tcPr>
          <w:p>
            <w:r>
              <w:t>$2,400</w:t>
            </w:r>
          </w:p>
        </w:tc>
        <w:tc>
          <w:tcPr>
            <w:tcW w:type="dxa" w:w="2160"/>
          </w:tcPr>
          <w:p>
            <w:r>
              <w:t>$28,800</w:t>
            </w:r>
          </w:p>
        </w:tc>
        <w:tc>
          <w:tcPr>
            <w:tcW w:type="dxa" w:w="2160"/>
          </w:tcPr>
          <w:p>
            <w:r>
              <w:t>Wells Fargo 30yr fixed</w:t>
            </w:r>
          </w:p>
        </w:tc>
      </w:tr>
      <w:tr>
        <w:tc>
          <w:tcPr>
            <w:tcW w:type="dxa" w:w="2160"/>
          </w:tcPr>
          <w:p>
            <w:r>
              <w:t>Alimony</w:t>
            </w:r>
          </w:p>
        </w:tc>
        <w:tc>
          <w:tcPr>
            <w:tcW w:type="dxa" w:w="2160"/>
          </w:tcPr>
          <w:p>
            <w:r>
              <w:t>$1,800</w:t>
            </w:r>
          </w:p>
        </w:tc>
        <w:tc>
          <w:tcPr>
            <w:tcW w:type="dxa" w:w="2160"/>
          </w:tcPr>
          <w:p>
            <w:r>
              <w:t>$21,600</w:t>
            </w:r>
          </w:p>
        </w:tc>
        <w:tc>
          <w:tcPr>
            <w:tcW w:type="dxa" w:w="2160"/>
          </w:tcPr>
          <w:p>
            <w:r>
              <w:t>Ends December 2027</w:t>
            </w:r>
          </w:p>
        </w:tc>
      </w:tr>
      <w:tr>
        <w:tc>
          <w:tcPr>
            <w:tcW w:type="dxa" w:w="2160"/>
          </w:tcPr>
          <w:p>
            <w:r>
              <w:t>Property tax and insurance</w:t>
            </w:r>
          </w:p>
        </w:tc>
        <w:tc>
          <w:tcPr>
            <w:tcW w:type="dxa" w:w="2160"/>
          </w:tcPr>
          <w:p>
            <w:r>
              <w:t>$480</w:t>
            </w:r>
          </w:p>
        </w:tc>
        <w:tc>
          <w:tcPr>
            <w:tcW w:type="dxa" w:w="2160"/>
          </w:tcPr>
          <w:p>
            <w:r>
              <w:t>$5,760</w:t>
            </w:r>
          </w:p>
        </w:tc>
        <w:tc>
          <w:tcPr>
            <w:tcW w:type="dxa" w:w="2160"/>
          </w:tcPr>
          <w:p>
            <w:r>
              <w:t>Escrowed</w:t>
            </w:r>
          </w:p>
        </w:tc>
      </w:tr>
      <w:tr>
        <w:tc>
          <w:tcPr>
            <w:tcW w:type="dxa" w:w="2160"/>
          </w:tcPr>
          <w:p>
            <w:r>
              <w:t>Tesla payment</w:t>
            </w:r>
          </w:p>
        </w:tc>
        <w:tc>
          <w:tcPr>
            <w:tcW w:type="dxa" w:w="2160"/>
          </w:tcPr>
          <w:p>
            <w:r>
              <w:t>$450</w:t>
            </w:r>
          </w:p>
        </w:tc>
        <w:tc>
          <w:tcPr>
            <w:tcW w:type="dxa" w:w="2160"/>
          </w:tcPr>
          <w:p>
            <w:r>
              <w:t>$5,400</w:t>
            </w:r>
          </w:p>
        </w:tc>
        <w:tc>
          <w:tcPr>
            <w:tcW w:type="dxa" w:w="2160"/>
          </w:tcPr>
          <w:p>
            <w:r>
              <w:t>Ends 2027</w:t>
            </w:r>
          </w:p>
        </w:tc>
      </w:tr>
      <w:tr>
        <w:tc>
          <w:tcPr>
            <w:tcW w:type="dxa" w:w="2160"/>
          </w:tcPr>
          <w:p>
            <w:r>
              <w:t>Car insurance</w:t>
            </w:r>
          </w:p>
        </w:tc>
        <w:tc>
          <w:tcPr>
            <w:tcW w:type="dxa" w:w="2160"/>
          </w:tcPr>
          <w:p>
            <w:r>
              <w:t>$140</w:t>
            </w:r>
          </w:p>
        </w:tc>
        <w:tc>
          <w:tcPr>
            <w:tcW w:type="dxa" w:w="2160"/>
          </w:tcPr>
          <w:p>
            <w:r>
              <w:t>$1,680</w:t>
            </w:r>
          </w:p>
        </w:tc>
        <w:tc>
          <w:tcPr>
            <w:tcW w:type="dxa" w:w="2160"/>
          </w:tcPr>
          <w:p>
            <w:r>
              <w:t>Six-month policy</w:t>
            </w:r>
          </w:p>
        </w:tc>
      </w:tr>
      <w:tr>
        <w:tc>
          <w:tcPr>
            <w:tcW w:type="dxa" w:w="2160"/>
          </w:tcPr>
          <w:p>
            <w:r>
              <w:t>Health insurance</w:t>
            </w:r>
          </w:p>
        </w:tc>
        <w:tc>
          <w:tcPr>
            <w:tcW w:type="dxa" w:w="2160"/>
          </w:tcPr>
          <w:p>
            <w:r>
              <w:t>$185</w:t>
            </w:r>
          </w:p>
        </w:tc>
        <w:tc>
          <w:tcPr>
            <w:tcW w:type="dxa" w:w="2160"/>
          </w:tcPr>
          <w:p>
            <w:r>
              <w:t>$2,220</w:t>
            </w:r>
          </w:p>
        </w:tc>
        <w:tc>
          <w:tcPr>
            <w:tcW w:type="dxa" w:w="2160"/>
          </w:tcPr>
          <w:p>
            <w:r>
              <w:t>Employer plan premium</w:t>
            </w:r>
          </w:p>
        </w:tc>
      </w:tr>
    </w:tbl>
    <w:p>
      <w:pPr>
        <w:pStyle w:val="Heading1"/>
      </w:pPr>
      <w:r>
        <w:t>Variable Monthly Average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Average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Utilities</w:t>
            </w:r>
          </w:p>
        </w:tc>
        <w:tc>
          <w:tcPr>
            <w:tcW w:type="dxa" w:w="2880"/>
          </w:tcPr>
          <w:p>
            <w:r>
              <w:t>$310</w:t>
            </w:r>
          </w:p>
        </w:tc>
        <w:tc>
          <w:tcPr>
            <w:tcW w:type="dxa" w:w="2880"/>
          </w:tcPr>
          <w:p>
            <w:r>
              <w:t>Solar lease included; varies winter</w:t>
            </w:r>
          </w:p>
        </w:tc>
      </w:tr>
      <w:tr>
        <w:tc>
          <w:tcPr>
            <w:tcW w:type="dxa" w:w="2880"/>
          </w:tcPr>
          <w:p>
            <w:r>
              <w:t>Groceries</w:t>
            </w:r>
          </w:p>
        </w:tc>
        <w:tc>
          <w:tcPr>
            <w:tcW w:type="dxa" w:w="2880"/>
          </w:tcPr>
          <w:p>
            <w:r>
              <w:t>$380</w:t>
            </w:r>
          </w:p>
        </w:tc>
        <w:tc>
          <w:tcPr>
            <w:tcW w:type="dxa" w:w="2880"/>
          </w:tcPr>
          <w:p>
            <w:r>
              <w:t>Low-carb; Instacart</w:t>
            </w:r>
          </w:p>
        </w:tc>
      </w:tr>
      <w:tr>
        <w:tc>
          <w:tcPr>
            <w:tcW w:type="dxa" w:w="2880"/>
          </w:tcPr>
          <w:p>
            <w:r>
              <w:t>EV charging</w:t>
            </w:r>
          </w:p>
        </w:tc>
        <w:tc>
          <w:tcPr>
            <w:tcW w:type="dxa" w:w="2880"/>
          </w:tcPr>
          <w:p>
            <w:r>
              <w:t>$45</w:t>
            </w:r>
          </w:p>
        </w:tc>
        <w:tc>
          <w:tcPr>
            <w:tcW w:type="dxa" w:w="2880"/>
          </w:tcPr>
          <w:p>
            <w:r>
              <w:t>Home 240V; varies by mileage</w:t>
            </w:r>
          </w:p>
        </w:tc>
      </w:tr>
      <w:tr>
        <w:tc>
          <w:tcPr>
            <w:tcW w:type="dxa" w:w="2880"/>
          </w:tcPr>
          <w:p>
            <w:r>
              <w:t>Dining out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Quality over quantity; Japanese Thai Mediterranean</w:t>
            </w:r>
          </w:p>
        </w:tc>
      </w:tr>
      <w:tr>
        <w:tc>
          <w:tcPr>
            <w:tcW w:type="dxa" w:w="2880"/>
          </w:tcPr>
          <w:p>
            <w:r>
              <w:t>Subscriptions</w:t>
            </w:r>
          </w:p>
        </w:tc>
        <w:tc>
          <w:tcPr>
            <w:tcW w:type="dxa" w:w="2880"/>
          </w:tcPr>
          <w:p>
            <w:r>
              <w:t>$58</w:t>
            </w:r>
          </w:p>
        </w:tc>
        <w:tc>
          <w:tcPr>
            <w:tcW w:type="dxa" w:w="2880"/>
          </w:tcPr>
          <w:p>
            <w:r>
              <w:t>Streaming plus SaaS</w:t>
            </w:r>
          </w:p>
        </w:tc>
      </w:tr>
      <w:tr>
        <w:tc>
          <w:tcPr>
            <w:tcW w:type="dxa" w:w="2880"/>
          </w:tcPr>
          <w:p>
            <w:r>
              <w:t>Mobile plan</w:t>
            </w:r>
          </w:p>
        </w:tc>
        <w:tc>
          <w:tcPr>
            <w:tcW w:type="dxa" w:w="2880"/>
          </w:tcPr>
          <w:p>
            <w:r>
              <w:t>$60</w:t>
            </w:r>
          </w:p>
        </w:tc>
        <w:tc>
          <w:tcPr>
            <w:tcW w:type="dxa" w:w="2880"/>
          </w:tcPr>
          <w:p>
            <w:r>
              <w:t>Unlimited data</w:t>
            </w:r>
          </w:p>
        </w:tc>
      </w:tr>
      <w:tr>
        <w:tc>
          <w:tcPr>
            <w:tcW w:type="dxa" w:w="2880"/>
          </w:tcPr>
          <w:p>
            <w:r>
              <w:t>Gym and cycling club</w:t>
            </w:r>
          </w:p>
        </w:tc>
        <w:tc>
          <w:tcPr>
            <w:tcW w:type="dxa" w:w="2880"/>
          </w:tcPr>
          <w:p>
            <w:r>
              <w:t>$85</w:t>
            </w:r>
          </w:p>
        </w:tc>
        <w:tc>
          <w:tcPr>
            <w:tcW w:type="dxa" w:w="2880"/>
          </w:tcPr>
          <w:p>
            <w:r>
              <w:t>Membership plus club dues</w:t>
            </w:r>
          </w:p>
        </w:tc>
      </w:tr>
      <w:tr>
        <w:tc>
          <w:tcPr>
            <w:tcW w:type="dxa" w:w="2880"/>
          </w:tcPr>
          <w:p>
            <w:r>
              <w:t>Personal and miscellaneous</w:t>
            </w:r>
          </w:p>
        </w:tc>
        <w:tc>
          <w:tcPr>
            <w:tcW w:type="dxa" w:w="2880"/>
          </w:tcPr>
          <w:p>
            <w:r>
              <w:t>$150</w:t>
            </w:r>
          </w:p>
        </w:tc>
        <w:tc>
          <w:tcPr>
            <w:tcW w:type="dxa" w:w="2880"/>
          </w:tcPr>
          <w:p>
            <w:r>
              <w:t>Buffer for incidental spend</w:t>
            </w:r>
          </w:p>
        </w:tc>
      </w:tr>
    </w:tbl>
    <w:p>
      <w:pPr>
        <w:pStyle w:val="Heading1"/>
      </w:pPr>
      <w:r>
        <w:t>Surplus and Savings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Take-home net</w:t>
            </w:r>
          </w:p>
        </w:tc>
        <w:tc>
          <w:tcPr>
            <w:tcW w:type="dxa" w:w="2880"/>
          </w:tcPr>
          <w:p>
            <w:r>
              <w:t>$9,800</w:t>
            </w:r>
          </w:p>
        </w:tc>
        <w:tc>
          <w:tcPr>
            <w:tcW w:type="dxa" w:w="2880"/>
          </w:tcPr>
          <w:p>
            <w:r>
              <w:t>After CA federal tax and 401k</w:t>
            </w:r>
          </w:p>
        </w:tc>
      </w:tr>
      <w:tr>
        <w:tc>
          <w:tcPr>
            <w:tcW w:type="dxa" w:w="2880"/>
          </w:tcPr>
          <w:p>
            <w:r>
              <w:t>Total fixed and variable</w:t>
            </w:r>
          </w:p>
        </w:tc>
        <w:tc>
          <w:tcPr>
            <w:tcW w:type="dxa" w:w="2880"/>
          </w:tcPr>
          <w:p>
            <w:r>
              <w:t>$6,743</w:t>
            </w:r>
          </w:p>
        </w:tc>
        <w:tc>
          <w:tcPr>
            <w:tcW w:type="dxa" w:w="2880"/>
          </w:tcPr>
          <w:p>
            <w:r>
              <w:t>Average; actual varies</w:t>
            </w:r>
          </w:p>
        </w:tc>
      </w:tr>
      <w:tr>
        <w:tc>
          <w:tcPr>
            <w:tcW w:type="dxa" w:w="2880"/>
          </w:tcPr>
          <w:p>
            <w:r>
              <w:t>Available surplus</w:t>
            </w:r>
          </w:p>
        </w:tc>
        <w:tc>
          <w:tcPr>
            <w:tcW w:type="dxa" w:w="2880"/>
          </w:tcPr>
          <w:p>
            <w:r>
              <w:t>$3,057</w:t>
            </w:r>
          </w:p>
        </w:tc>
        <w:tc>
          <w:tcPr>
            <w:tcW w:type="dxa" w:w="2880"/>
          </w:tcPr>
          <w:p>
            <w:r>
              <w:t>80% savings target; 20% cycling gear</w:t>
            </w:r>
          </w:p>
        </w:tc>
      </w:tr>
    </w:tbl>
    <w:p>
      <w:pPr>
        <w:pStyle w:val="Heading1"/>
      </w:pPr>
      <w:r>
        <w:t>2027-2028 Planning Horizon</w:t>
      </w:r>
    </w:p>
    <w:p>
      <w:pPr>
        <w:pStyle w:val="ListBullet"/>
      </w:pPr>
      <w:r>
        <w:t>Alimony ends December 2027: frees $1,800/month.</w:t>
      </w:r>
    </w:p>
    <w:p>
      <w:pPr>
        <w:pStyle w:val="ListBullet"/>
      </w:pPr>
      <w:r>
        <w:t>Tesla loan ends approximately same time: frees $450/month.</w:t>
      </w:r>
    </w:p>
    <w:p>
      <w:pPr>
        <w:pStyle w:val="ListBullet"/>
      </w:pPr>
      <w:r>
        <w:t>Combined surplus 2028+: approximately $5,300/month available.</w:t>
      </w:r>
    </w:p>
    <w:p>
      <w:pPr>
        <w:pStyle w:val="ListBullet"/>
      </w:pPr>
      <w:r>
        <w:t>Key decision: does the 3-bedroom house fit a single-person lifestyle long-term?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