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/>
          <w:b/>
          <w:sz w:val="28"/>
        </w:rPr>
        <w:t>Public Service Loan Forgiveness: Eligibility Research and Action Notes</w:t>
      </w:r>
    </w:p>
    <w:p>
      <w:r>
        <w:rPr>
          <w:b/>
        </w:rPr>
        <w:t xml:space="preserve">Prepared by: </w:t>
      </w:r>
      <w:r>
        <w:t>Frank Avery Schultz</w:t>
      </w:r>
    </w:p>
    <w:p>
      <w:r>
        <w:rPr>
          <w:b/>
        </w:rPr>
        <w:t xml:space="preserve">Last updated: </w:t>
      </w:r>
      <w:r>
        <w:t>February 2026</w:t>
      </w:r>
    </w:p>
    <w:p>
      <w:r>
        <w:rPr>
          <w:b/>
        </w:rPr>
        <w:t xml:space="preserve">Loan servicer: </w:t>
      </w:r>
      <w:r>
        <w:t>MOHELA | FSA-ID: 8827-4019-FSA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What Is PSLF</w:t>
      </w:r>
    </w:p>
    <w:p>
      <w:r>
        <w:t>The Public Service Loan Forgiveness program cancels the remaining balance of federal Direct Loans after a borrower makes 120 qualifying monthly payments while employed full-time at a qualifying employer. Tax-free forgiveness. Not available for private loans or Federal Family Education Loan (FFEL) program loans unless consolidated into a Direct Loan.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Do I Qualify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Loan type</w:t>
      </w:r>
    </w:p>
    <w:p>
      <w:r>
        <w:t>All loans are federal Direct Loans from the OT graduate program at Mountain West Graduate School. No private loans. FFEL loans: none. This box is checked.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Repayment plan</w:t>
      </w:r>
    </w:p>
    <w:p>
      <w:r>
        <w:t>Currently on the SAVE plan (Saving on a Valuable Education), which is a qualifying IDR plan for PSLF. Previous plan through 2023 was REPAYE, also qualifying. No standard repayment periods that would not count.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Employer type</w:t>
      </w:r>
    </w:p>
    <w:p>
      <w:r>
        <w:t>Bitterroot Rehabilitation Center is a 501(c)(3) nonprofit organization. EIN: 81-0537892. Outpatient rehabilitation clinic. Qualifies as a public service employer under PSLF statute.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Employment status</w:t>
      </w:r>
    </w:p>
    <w:p>
      <w:r>
        <w:t>Full-time employee (40 hours per week). W-2 employee, not contractor. Meets the full-time requirement.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Where I Am in the Count</w:t>
      </w:r>
    </w:p>
    <w:p>
      <w:pPr>
        <w:pStyle w:val="ListBullet"/>
      </w:pPr>
      <w:r>
        <w:rPr>
          <w:rFonts w:ascii="Times New Roman" w:hAnsi="Times New Roman"/>
          <w:sz w:val="24"/>
        </w:rPr>
        <w:t>Employment start at Bitterroot: September 12, 2022</w:t>
      </w:r>
    </w:p>
    <w:p>
      <w:pPr>
        <w:pStyle w:val="ListBullet"/>
      </w:pPr>
      <w:r>
        <w:rPr>
          <w:rFonts w:ascii="Times New Roman" w:hAnsi="Times New Roman"/>
          <w:sz w:val="24"/>
        </w:rPr>
        <w:t>First qualifying PSLF payment: November 2022</w:t>
      </w:r>
    </w:p>
    <w:p>
      <w:pPr>
        <w:pStyle w:val="ListBullet"/>
      </w:pPr>
      <w:r>
        <w:rPr>
          <w:rFonts w:ascii="Times New Roman" w:hAnsi="Times New Roman"/>
          <w:sz w:val="24"/>
        </w:rPr>
        <w:t>Qualifying payments made as of February 2026: approximately 40</w:t>
      </w:r>
    </w:p>
    <w:p>
      <w:pPr>
        <w:pStyle w:val="ListBullet"/>
      </w:pPr>
      <w:r>
        <w:rPr>
          <w:rFonts w:ascii="Times New Roman" w:hAnsi="Times New Roman"/>
          <w:sz w:val="24"/>
        </w:rPr>
        <w:t>Payments remaining: 80</w:t>
      </w:r>
    </w:p>
    <w:p>
      <w:pPr>
        <w:pStyle w:val="ListBullet"/>
      </w:pPr>
      <w:r>
        <w:rPr>
          <w:rFonts w:ascii="Times New Roman" w:hAnsi="Times New Roman"/>
          <w:sz w:val="24"/>
        </w:rPr>
        <w:t>Projected forgiveness date: approximately October 2032</w:t>
      </w:r>
    </w:p>
    <w:p>
      <w:pPr>
        <w:pStyle w:val="ListBullet"/>
      </w:pPr>
      <w:r>
        <w:rPr>
          <w:rFonts w:ascii="Times New Roman" w:hAnsi="Times New Roman"/>
          <w:sz w:val="24"/>
        </w:rPr>
        <w:t>Estimated remaining balance at forgiveness: approximately $30,000 to $32,000 (depending on income recertification and plan adjustments)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Annual Actions Required</w:t>
      </w:r>
    </w:p>
    <w:p>
      <w:pPr>
        <w:pStyle w:val="ListBullet"/>
      </w:pPr>
      <w:r>
        <w:rPr>
          <w:rFonts w:ascii="Times New Roman" w:hAnsi="Times New Roman"/>
          <w:sz w:val="24"/>
        </w:rPr>
        <w:t>Submit the Employment Certification Form (ECF) annually to confirm qualifying employment. Done: November 2022, November 2023, November 2024. Next due: November 2026.</w:t>
      </w:r>
    </w:p>
    <w:p>
      <w:pPr>
        <w:pStyle w:val="ListBullet"/>
      </w:pPr>
      <w:r>
        <w:rPr>
          <w:rFonts w:ascii="Times New Roman" w:hAnsi="Times New Roman"/>
          <w:sz w:val="24"/>
        </w:rPr>
        <w:t>Recertify income for SAVE plan by the annual deadline (typically February or March each year). Must use prior-year AGI.</w:t>
      </w:r>
    </w:p>
    <w:p>
      <w:pPr>
        <w:pStyle w:val="ListBullet"/>
      </w:pPr>
      <w:r>
        <w:rPr>
          <w:rFonts w:ascii="Times New Roman" w:hAnsi="Times New Roman"/>
          <w:sz w:val="24"/>
        </w:rPr>
        <w:t>Confirm loan servicer has current address and contact information after any move.</w:t>
      </w:r>
    </w:p>
    <w:p>
      <w:pPr>
        <w:pStyle w:val="ListBullet"/>
      </w:pPr>
      <w:r>
        <w:rPr>
          <w:rFonts w:ascii="Times New Roman" w:hAnsi="Times New Roman"/>
          <w:sz w:val="24"/>
        </w:rPr>
        <w:t>Keep copies of all ECF submissions and confirmation letters.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Open Questions</w:t>
      </w:r>
    </w:p>
    <w:p>
      <w:pPr>
        <w:pStyle w:val="ListBullet"/>
      </w:pPr>
      <w:r>
        <w:rPr>
          <w:rFonts w:ascii="Times New Roman" w:hAnsi="Times New Roman"/>
          <w:sz w:val="24"/>
        </w:rPr>
        <w:t>Does a supervisory role at a for-profit subcontractor facility ever create an employment issue? No evidence of this for Bitterroot. Clinic is fully nonprofit.</w:t>
      </w:r>
    </w:p>
    <w:p>
      <w:pPr>
        <w:pStyle w:val="ListBullet"/>
      </w:pPr>
      <w:r>
        <w:rPr>
          <w:rFonts w:ascii="Times New Roman" w:hAnsi="Times New Roman"/>
          <w:sz w:val="24"/>
        </w:rPr>
        <w:t>What happens if I take a temporary position at a non-qualifying employer? Those months would not count. Would need to resume qualifying employment to continue accumulating.</w:t>
      </w:r>
    </w:p>
    <w:p>
      <w:pPr>
        <w:pStyle w:val="ListBullet"/>
      </w:pPr>
      <w:r>
        <w:rPr>
          <w:rFonts w:ascii="Times New Roman" w:hAnsi="Times New Roman"/>
          <w:sz w:val="24"/>
        </w:rPr>
        <w:t>Does the SAVE plan interest subsidy affect PSLF? No. The forgiven amount is whatever remains at 120 payments regardless of interest subsidies received.</w:t>
      </w:r>
    </w:p>
    <w:p>
      <w:pPr>
        <w:pStyle w:val="ListBullet"/>
      </w:pPr>
      <w:r>
        <w:rPr>
          <w:rFonts w:ascii="Times New Roman" w:hAnsi="Times New Roman"/>
          <w:sz w:val="24"/>
        </w:rPr>
        <w:t>Is the forgiven amount taxable? No. PSLF forgiveness is specifically excluded from federal taxable income under current law. Montana also follows federal exclusion.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Documents Filed</w:t>
      </w:r>
    </w:p>
    <w:p>
      <w:pPr>
        <w:pStyle w:val="ListBullet"/>
      </w:pPr>
      <w:r>
        <w:rPr>
          <w:rFonts w:ascii="Times New Roman" w:hAnsi="Times New Roman"/>
          <w:sz w:val="24"/>
        </w:rPr>
        <w:t>Employer Certification Form, November 2022: confirmed</w:t>
      </w:r>
    </w:p>
    <w:p>
      <w:pPr>
        <w:pStyle w:val="ListBullet"/>
      </w:pPr>
      <w:r>
        <w:rPr>
          <w:rFonts w:ascii="Times New Roman" w:hAnsi="Times New Roman"/>
          <w:sz w:val="24"/>
        </w:rPr>
        <w:t>Employer Certification Form, November 2023: confirmed</w:t>
      </w:r>
    </w:p>
    <w:p>
      <w:pPr>
        <w:pStyle w:val="ListBullet"/>
      </w:pPr>
      <w:r>
        <w:rPr>
          <w:rFonts w:ascii="Times New Roman" w:hAnsi="Times New Roman"/>
          <w:sz w:val="24"/>
        </w:rPr>
        <w:t>Employer Certification Form, November 2024: confirmed</w:t>
      </w:r>
    </w:p>
    <w:p>
      <w:pPr>
        <w:pStyle w:val="ListBullet"/>
      </w:pPr>
      <w:r>
        <w:rPr>
          <w:rFonts w:ascii="Times New Roman" w:hAnsi="Times New Roman"/>
          <w:sz w:val="24"/>
        </w:rPr>
        <w:t>SAVE plan enrollment confirmation: July 2023</w:t>
      </w:r>
    </w:p>
    <w:p>
      <w:pPr>
        <w:pStyle w:val="ListBullet"/>
      </w:pPr>
      <w:r>
        <w:rPr>
          <w:rFonts w:ascii="Times New Roman" w:hAnsi="Times New Roman"/>
          <w:sz w:val="24"/>
        </w:rPr>
        <w:t>Direct Loan consolidation record: not applicable (loans were already Direct)</w:t>
      </w:r>
    </w:p>
    <w:p>
      <w:pPr>
        <w:pStyle w:val="ListBullet"/>
      </w:pPr>
      <w:r>
        <w:rPr>
          <w:rFonts w:ascii="Times New Roman" w:hAnsi="Times New Roman"/>
          <w:sz w:val="24"/>
        </w:rPr>
        <w:t>MOHELA account statements: filed monthly in Glacier Bank online account documents folder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Bottom Line</w:t>
      </w:r>
    </w:p>
    <w:p>
      <w:r>
        <w:t>This is on track. Keep Bitterroot employment, stay on SAVE, and submit the annual ECF. No action needed beyond maintenance. If the Bozeman hand therapy move ever becomes a real option, verify that any new employer qualifies before accepting.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