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8"/>
        </w:rPr>
        <w:t>Nova Southeastern University, College of Nursing</w:t>
      </w:r>
    </w:p>
    <w:p>
      <w:r>
        <w:rPr>
          <w:rFonts w:ascii="Times New Roman" w:hAnsi="Times New Roman"/>
          <w:b/>
          <w:color w:val="000000"/>
          <w:sz w:val="26"/>
        </w:rPr>
        <w:t>PMHNP Program    Cultural Competence in Psychiatric Practice</w:t>
      </w:r>
    </w:p>
    <w:p>
      <w:r>
        <w:rPr>
          <w:rFonts w:ascii="Times New Roman" w:hAnsi="Times New Roman"/>
          <w:b w:val="0"/>
          <w:color w:val="000000"/>
          <w:sz w:val="22"/>
        </w:rPr>
        <w:t>Fall 2026    Instructor: Karen Bell, PMHNP-BC    Faculty ID: N00471892</w:t>
      </w:r>
    </w:p>
    <w:p>
      <w:r>
        <w:rPr>
          <w:rFonts w:ascii="Times New Roman" w:hAnsi="Times New Roman"/>
          <w:b w:val="0"/>
          <w:color w:val="000000"/>
          <w:sz w:val="22"/>
        </w:rPr>
        <w:t>Session plan, revised October 2026. Tuesdays, 5:30 PM to 8:15 PM, hybrid.</w:t>
      </w:r>
    </w:p>
    <w:p>
      <w:r>
        <w:rPr>
          <w:rFonts w:ascii="Times New Roman" w:hAnsi="Times New Roman"/>
          <w:b w:val="0"/>
          <w:color w:val="000000"/>
          <w:sz w:val="24"/>
        </w:rPr>
      </w:r>
    </w:p>
    <w:p>
      <w:r>
        <w:rPr>
          <w:rFonts w:ascii="Times New Roman" w:hAnsi="Times New Roman"/>
          <w:b/>
          <w:color w:val="000000"/>
          <w:sz w:val="26"/>
        </w:rPr>
        <w:t>Course Aim</w:t>
      </w:r>
    </w:p>
    <w:p>
      <w:r>
        <w:rPr>
          <w:rFonts w:ascii="Times New Roman" w:hAnsi="Times New Roman"/>
          <w:b w:val="0"/>
          <w:color w:val="000000"/>
          <w:sz w:val="24"/>
        </w:rPr>
        <w:t>To move students past cultural awareness as a box to check and toward cultural formulation as a clinical skill they use in every visit. The course treats culture as clinical context, not decoration, and language as part of the treatment, not the wrapping around it.</w:t>
      </w:r>
    </w:p>
    <w:p>
      <w:r>
        <w:rPr>
          <w:rFonts w:ascii="Times New Roman" w:hAnsi="Times New Roman"/>
          <w:b/>
          <w:color w:val="000000"/>
          <w:sz w:val="26"/>
        </w:rPr>
        <w:t>Session Outline</w:t>
      </w:r>
    </w:p>
    <w:p>
      <w:r>
        <w:rPr>
          <w:rFonts w:ascii="Times New Roman" w:hAnsi="Times New Roman"/>
          <w:b w:val="0"/>
          <w:color w:val="000000"/>
          <w:sz w:val="22"/>
        </w:rPr>
        <w:t>October 6: Foundations. What we mean by culture, and why competence is the wrong word and humility is closer. Reading: Hook on cultural humility.</w:t>
      </w:r>
    </w:p>
    <w:p>
      <w:r>
        <w:rPr>
          <w:rFonts w:ascii="Times New Roman" w:hAnsi="Times New Roman"/>
          <w:b w:val="0"/>
          <w:color w:val="000000"/>
          <w:sz w:val="22"/>
        </w:rPr>
        <w:t>October 13: The family as the unit of care. Suffering as communal before individual. Case discussion.</w:t>
      </w:r>
    </w:p>
    <w:p>
      <w:r>
        <w:rPr>
          <w:rFonts w:ascii="Times New Roman" w:hAnsi="Times New Roman"/>
          <w:b w:val="0"/>
          <w:color w:val="000000"/>
          <w:sz w:val="22"/>
        </w:rPr>
        <w:t>October 20: Stigma and help seeking in underserved communities. Silence and prayer as history, not deficit.</w:t>
      </w:r>
    </w:p>
    <w:p>
      <w:r>
        <w:rPr>
          <w:rFonts w:ascii="Times New Roman" w:hAnsi="Times New Roman"/>
          <w:b w:val="0"/>
          <w:color w:val="000000"/>
          <w:sz w:val="22"/>
        </w:rPr>
        <w:t>October 27: The cultural formulation interview, and how to run it inside a real schedule.</w:t>
      </w:r>
    </w:p>
    <w:p>
      <w:r>
        <w:rPr>
          <w:rFonts w:ascii="Times New Roman" w:hAnsi="Times New Roman"/>
          <w:b w:val="0"/>
          <w:color w:val="000000"/>
          <w:sz w:val="22"/>
        </w:rPr>
        <w:t>November 3: Intergenerational and working-class trauma in the medication visit.</w:t>
      </w:r>
    </w:p>
    <w:p>
      <w:r>
        <w:rPr>
          <w:rFonts w:ascii="Times New Roman" w:hAnsi="Times New Roman"/>
          <w:b w:val="0"/>
          <w:color w:val="000000"/>
          <w:sz w:val="22"/>
        </w:rPr>
        <w:t>November 10: Language, interpretation, and the limits of the translated word.</w:t>
      </w:r>
    </w:p>
    <w:p>
      <w:r>
        <w:rPr>
          <w:rFonts w:ascii="Times New Roman" w:hAnsi="Times New Roman"/>
          <w:b w:val="0"/>
          <w:color w:val="000000"/>
          <w:sz w:val="22"/>
        </w:rPr>
        <w:t>November 17: Faith, informal supports, and what deserves respect rather than correction.</w:t>
      </w:r>
    </w:p>
    <w:p>
      <w:r>
        <w:rPr>
          <w:rFonts w:ascii="Times New Roman" w:hAnsi="Times New Roman"/>
          <w:b w:val="0"/>
          <w:color w:val="000000"/>
          <w:sz w:val="22"/>
        </w:rPr>
        <w:t>December 1: Student case formulations, part one.</w:t>
      </w:r>
    </w:p>
    <w:p>
      <w:r>
        <w:rPr>
          <w:rFonts w:ascii="Times New Roman" w:hAnsi="Times New Roman"/>
          <w:b w:val="0"/>
          <w:color w:val="000000"/>
          <w:sz w:val="22"/>
        </w:rPr>
        <w:t>December 8: Student case formulations, part two, and course synthesis.</w:t>
      </w:r>
    </w:p>
    <w:p>
      <w:r>
        <w:rPr>
          <w:rFonts w:ascii="Times New Roman" w:hAnsi="Times New Roman"/>
          <w:b/>
          <w:color w:val="000000"/>
          <w:sz w:val="26"/>
        </w:rPr>
        <w:t>Assessment</w:t>
      </w:r>
    </w:p>
    <w:p>
      <w:pPr>
        <w:pStyle w:val="ListBullet"/>
      </w:pPr>
      <w:r>
        <w:rPr>
          <w:rFonts w:ascii="Times New Roman" w:hAnsi="Times New Roman"/>
          <w:sz w:val="24"/>
        </w:rPr>
        <w:t>Weekly reflection posts, brief and honest, on the LMS</w:t>
      </w:r>
    </w:p>
    <w:p>
      <w:pPr>
        <w:pStyle w:val="ListBullet"/>
      </w:pPr>
      <w:r>
        <w:rPr>
          <w:rFonts w:ascii="Times New Roman" w:hAnsi="Times New Roman"/>
          <w:sz w:val="24"/>
        </w:rPr>
        <w:t>One full cultural formulation on a rotation patient, deidentified</w:t>
      </w:r>
    </w:p>
    <w:p>
      <w:pPr>
        <w:pStyle w:val="ListBullet"/>
      </w:pPr>
      <w:r>
        <w:rPr>
          <w:rFonts w:ascii="Times New Roman" w:hAnsi="Times New Roman"/>
          <w:sz w:val="24"/>
        </w:rPr>
        <w:t>Final case presentation in the last two sessions</w:t>
      </w:r>
    </w:p>
    <w:p>
      <w:r>
        <w:rPr>
          <w:rFonts w:ascii="Times New Roman" w:hAnsi="Times New Roman"/>
          <w:b/>
          <w:color w:val="000000"/>
          <w:sz w:val="26"/>
        </w:rPr>
        <w:t>A Word on Tone</w:t>
      </w:r>
    </w:p>
    <w:p>
      <w:r>
        <w:rPr>
          <w:rFonts w:ascii="Times New Roman" w:hAnsi="Times New Roman"/>
          <w:b w:val="0"/>
          <w:color w:val="000000"/>
          <w:sz w:val="24"/>
        </w:rPr>
        <w:t>I do not simplify these ideas, and I will not let you flatten a patient's context to make a note easier to write. Bring your questions. Bring your discomfort. That is where the learning is.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Nova Southeastern University    PMHNP Program   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g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g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M. Bell</dc:creator>
  <cp:keywords/>
  <dc:description/>
  <cp:lastModifiedBy>Karen M. Bell</cp:lastModifiedBy>
  <cp:revision>1</cp:revision>
  <dcterms:created xsi:type="dcterms:W3CDTF">2026-02-15T09:00:00Z</dcterms:created>
  <dcterms:modified xsi:type="dcterms:W3CDTF">2026-02-18T14:30:00Z</dcterms:modified>
  <cp:category/>
</cp:coreProperties>
</file>