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0000"/>
          <w:sz w:val="28"/>
        </w:rPr>
        <w:t>Cultural Formulation in Underserved Populations: A Framework for Psychiatric Nurse Practitioners</w:t>
      </w:r>
    </w:p>
    <w:p>
      <w:r>
        <w:rPr>
          <w:rFonts w:ascii="Times New Roman" w:hAnsi="Times New Roman"/>
          <w:b/>
          <w:color w:val="000000"/>
          <w:sz w:val="24"/>
        </w:rPr>
        <w:t>Karen M. Bell, PMHNP-BC</w:t>
      </w:r>
    </w:p>
    <w:p>
      <w:r>
        <w:rPr>
          <w:rFonts w:ascii="Times New Roman" w:hAnsi="Times New Roman"/>
          <w:b w:val="0"/>
          <w:color w:val="000000"/>
          <w:sz w:val="22"/>
        </w:rPr>
        <w:t>Bell Behavioral Health, Fort Lauderdale, Florida; Nova Southeastern University, College of Nursing</w:t>
      </w:r>
    </w:p>
    <w:p>
      <w:r>
        <w:rPr>
          <w:rFonts w:ascii="Times New Roman" w:hAnsi="Times New Roman"/>
          <w:b w:val="0"/>
          <w:color w:val="000000"/>
          <w:sz w:val="22"/>
        </w:rPr>
        <w:t>Working draft, revision 3. Last edited February 18, 2026.</w:t>
      </w:r>
    </w:p>
    <w:p>
      <w:r>
        <w:rPr>
          <w:rFonts w:ascii="Times New Roman" w:hAnsi="Times New Roman"/>
          <w:b w:val="0"/>
          <w:color w:val="000000"/>
          <w:sz w:val="24"/>
        </w:rPr>
      </w:r>
    </w:p>
    <w:p>
      <w:r>
        <w:rPr>
          <w:rFonts w:ascii="Times New Roman" w:hAnsi="Times New Roman"/>
          <w:b/>
          <w:color w:val="000000"/>
          <w:sz w:val="26"/>
        </w:rPr>
        <w:t>Abstract</w:t>
      </w:r>
    </w:p>
    <w:p>
      <w:r>
        <w:rPr>
          <w:rFonts w:ascii="Times New Roman" w:hAnsi="Times New Roman"/>
          <w:b w:val="0"/>
          <w:color w:val="000000"/>
          <w:sz w:val="24"/>
        </w:rPr>
        <w:t>Psychiatric nurse practitioners increasingly serve as the front line of mental health care in communities where formal services have historically been scarce, mistrusted, or both. This paper proposes a practical framework for cultural formulation that fits the rhythm of a busy prescribing practice rather than the slower cadence of a research interview. Drawing on fifteen years of prescribing experience in South Florida and a review of recent literature on stigma and help seeking, the framework organizes formulation around four working questions a clinician can hold in mind during a standard visit.</w:t>
      </w:r>
    </w:p>
    <w:p>
      <w:r>
        <w:rPr>
          <w:rFonts w:ascii="Times New Roman" w:hAnsi="Times New Roman"/>
          <w:b/>
          <w:color w:val="000000"/>
          <w:sz w:val="26"/>
        </w:rPr>
        <w:t>Background</w:t>
      </w:r>
    </w:p>
    <w:p>
      <w:r>
        <w:rPr>
          <w:rFonts w:ascii="Times New Roman" w:hAnsi="Times New Roman"/>
          <w:b w:val="0"/>
          <w:color w:val="000000"/>
          <w:sz w:val="24"/>
        </w:rPr>
        <w:t>In many of the communities I serve, mental illness has long been met with silence and prayer rather than assessment and treatment. That history is not a deficit to be corrected. It is context to be understood. A patient who arrives late, guarded, and accompanied by a family member is not noncompliant. They are bringing the whole weight of how their community has learned to carry suffering, which is communal before it is individual.</w:t>
      </w:r>
    </w:p>
    <w:p>
      <w:r>
        <w:rPr>
          <w:rFonts w:ascii="Times New Roman" w:hAnsi="Times New Roman"/>
          <w:b w:val="0"/>
          <w:color w:val="000000"/>
          <w:sz w:val="24"/>
        </w:rPr>
        <w:t>The standard cultural formulation interview is sound but long. Few prescribers can run it in full during a medication visit. The gap between the ideal and the schedule is where good intentions quietly fail.</w:t>
      </w:r>
    </w:p>
    <w:p>
      <w:r>
        <w:rPr>
          <w:rFonts w:ascii="Times New Roman" w:hAnsi="Times New Roman"/>
          <w:b/>
          <w:color w:val="000000"/>
          <w:sz w:val="26"/>
        </w:rPr>
        <w:t>The Four Working Questions</w:t>
      </w:r>
    </w:p>
    <w:p>
      <w:r>
        <w:rPr>
          <w:rFonts w:ascii="Times New Roman" w:hAnsi="Times New Roman"/>
          <w:b w:val="0"/>
          <w:color w:val="000000"/>
          <w:sz w:val="24"/>
        </w:rPr>
        <w:t>First, what does this person believe is wrong, in their own words, before any label is offered. Second, who else holds a stake in the explanation, since the family table often decides what treatment will survive contact with daily life. Third, what has already been tried, including faith, herbal, and informal supports that deserve respect rather than dismissal. Fourth, what would count as getting better, measured by the patient's life rather than a scale alone.</w:t>
      </w:r>
    </w:p>
    <w:p>
      <w:r>
        <w:rPr>
          <w:rFonts w:ascii="Times New Roman" w:hAnsi="Times New Roman"/>
          <w:b/>
          <w:color w:val="000000"/>
          <w:sz w:val="26"/>
        </w:rPr>
        <w:t>Application</w:t>
      </w:r>
    </w:p>
    <w:p>
      <w:r>
        <w:rPr>
          <w:rFonts w:ascii="Times New Roman" w:hAnsi="Times New Roman"/>
          <w:b w:val="0"/>
          <w:color w:val="000000"/>
          <w:sz w:val="24"/>
        </w:rPr>
        <w:t>These questions cost a clinician perhaps four minutes when folded into the opening of a visit. They change adherence because they change whether the patient believes the plan belongs to them. In my practice, framing antidepressant initiation as a shared experiment with a defined check-in point has reduced early discontinuation noticeably, an effect I am now tracking formally.</w:t>
      </w:r>
    </w:p>
    <w:p>
      <w:r>
        <w:rPr>
          <w:rFonts w:ascii="Times New Roman" w:hAnsi="Times New Roman"/>
          <w:b/>
          <w:color w:val="000000"/>
          <w:sz w:val="26"/>
        </w:rPr>
        <w:t>Limitations and Next Steps</w:t>
      </w:r>
    </w:p>
    <w:p>
      <w:r>
        <w:rPr>
          <w:rFonts w:ascii="Times New Roman" w:hAnsi="Times New Roman"/>
          <w:b w:val="0"/>
          <w:color w:val="000000"/>
          <w:sz w:val="24"/>
        </w:rPr>
        <w:t>This is a framework drawn from practice, not a controlled trial. The next step is a structured chart review across the practice to quantify adherence differences, with attention to language preference and caregiver involvement. A multisite comparison through the coalition is under discussion.</w:t>
      </w:r>
    </w:p>
    <w:p>
      <w:r>
        <w:rPr>
          <w:rFonts w:ascii="Times New Roman" w:hAnsi="Times New Roman"/>
          <w:b/>
          <w:color w:val="000000"/>
          <w:sz w:val="26"/>
        </w:rPr>
        <w:t>References</w:t>
      </w:r>
    </w:p>
    <w:p>
      <w:r>
        <w:rPr>
          <w:rFonts w:ascii="Times New Roman" w:hAnsi="Times New Roman"/>
          <w:b w:val="0"/>
          <w:color w:val="000000"/>
          <w:sz w:val="22"/>
        </w:rPr>
        <w:t>1. Hook JN et al. Cultural humility and psychotherapy outcome. Journal of Counseling Psychology, 2013.</w:t>
      </w:r>
    </w:p>
    <w:p>
      <w:r>
        <w:rPr>
          <w:rFonts w:ascii="Times New Roman" w:hAnsi="Times New Roman"/>
          <w:b w:val="0"/>
          <w:color w:val="000000"/>
          <w:sz w:val="22"/>
        </w:rPr>
        <w:t>2. American Psychiatric Association. Cultural Formulation Interview. DSM-5-TR, 2022.</w:t>
      </w:r>
    </w:p>
    <w:p>
      <w:r>
        <w:rPr>
          <w:rFonts w:ascii="Times New Roman" w:hAnsi="Times New Roman"/>
          <w:b w:val="0"/>
          <w:color w:val="000000"/>
          <w:sz w:val="22"/>
        </w:rPr>
        <w:t>3. Bell KM. Language as medicine: stigma reduction in underserved psychiatric care. Conference proceedings, 2024.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Bell, K. M.    Cultural Formulation in Underserved Populations    Working draft, not for circulation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Region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Region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 Bell</dc:creator>
  <cp:keywords/>
  <dc:description/>
  <cp:lastModifiedBy>Karen M. Bell</cp:lastModifiedBy>
  <cp:revision>1</cp:revision>
  <dcterms:created xsi:type="dcterms:W3CDTF">2026-02-15T09:00:00Z</dcterms:created>
  <dcterms:modified xsi:type="dcterms:W3CDTF">2026-02-18T14:30:00Z</dcterms:modified>
  <cp:category/>
</cp:coreProperties>
</file>