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00000"/>
          <w:sz w:val="28"/>
        </w:rPr>
        <w:t>Bell Behavioral Health</w:t>
      </w:r>
    </w:p>
    <w:p>
      <w:r>
        <w:rPr>
          <w:rFonts w:ascii="Times New Roman" w:hAnsi="Times New Roman"/>
          <w:b/>
          <w:color w:val="000000"/>
          <w:sz w:val="26"/>
        </w:rPr>
        <w:t>Clinical Staff Meeting Agenda</w:t>
      </w:r>
    </w:p>
    <w:p>
      <w:r>
        <w:rPr>
          <w:rFonts w:ascii="Times New Roman" w:hAnsi="Times New Roman"/>
          <w:b w:val="0"/>
          <w:color w:val="000000"/>
          <w:sz w:val="22"/>
        </w:rPr>
        <w:t>Date: Friday, February 6, 2026    Time: 12:30 PM to 1:30 PM    Location: Suite 220 conference room</w:t>
      </w:r>
    </w:p>
    <w:p>
      <w:r>
        <w:rPr>
          <w:rFonts w:ascii="Times New Roman" w:hAnsi="Times New Roman"/>
          <w:b w:val="0"/>
          <w:color w:val="000000"/>
          <w:sz w:val="22"/>
        </w:rPr>
        <w:t>Attending: Karen Bell, Rachel Foster, Marcus Hawthorne, Danielle Bennett</w:t>
      </w:r>
    </w:p>
    <w:p>
      <w:r>
        <w:rPr>
          <w:rFonts w:ascii="Times New Roman" w:hAnsi="Times New Roman"/>
          <w:b w:val="0"/>
          <w:color w:val="000000"/>
          <w:sz w:val="24"/>
        </w:rPr>
      </w:r>
    </w:p>
    <w:p>
      <w:r>
        <w:rPr>
          <w:rFonts w:ascii="Times New Roman" w:hAnsi="Times New Roman"/>
          <w:b/>
          <w:color w:val="000000"/>
          <w:sz w:val="26"/>
        </w:rPr>
        <w:t>1. Schedule and Capacity</w:t>
      </w:r>
    </w:p>
    <w:p>
      <w:r>
        <w:rPr>
          <w:rFonts w:ascii="Times New Roman" w:hAnsi="Times New Roman"/>
          <w:b w:val="0"/>
          <w:color w:val="000000"/>
          <w:sz w:val="24"/>
        </w:rPr>
        <w:t>Review of the week ahead. Karen is at the practice Monday, Tuesday, and Thursday, teaching at Nova on Wednesday mornings. Rachel covers Monday through Friday. Marcus is in Tuesday, Wednesday, and Friday. Danielle to flag any double-booked telehealth blocks before noon Monday.</w:t>
      </w:r>
    </w:p>
    <w:p>
      <w:r>
        <w:rPr>
          <w:rFonts w:ascii="Times New Roman" w:hAnsi="Times New Roman"/>
          <w:b w:val="0"/>
          <w:color w:val="000000"/>
          <w:sz w:val="24"/>
        </w:rPr>
        <w:t>Current caseload sits at roughly 18 to 22 patients per week for Karen. We are holding two new-patient slots open each Thursday for sliding-scale referrals from the coalition.</w:t>
      </w:r>
    </w:p>
    <w:p>
      <w:r>
        <w:rPr>
          <w:rFonts w:ascii="Times New Roman" w:hAnsi="Times New Roman"/>
          <w:b/>
          <w:color w:val="000000"/>
          <w:sz w:val="26"/>
        </w:rPr>
        <w:t>2. Insurance Panels</w:t>
      </w:r>
    </w:p>
    <w:p>
      <w:r>
        <w:rPr>
          <w:rFonts w:ascii="Times New Roman" w:hAnsi="Times New Roman"/>
          <w:b w:val="0"/>
          <w:color w:val="000000"/>
          <w:sz w:val="24"/>
        </w:rPr>
        <w:t>Danielle to confirm whether the Cigna fee schedule update has posted. We have seen slower remittance on United Healthcare claims over the last cycle. Anything older than 45 days gets a status call this week. No panel changes are to be accepted or signed without Karen's review.</w:t>
      </w:r>
    </w:p>
    <w:p>
      <w:r>
        <w:rPr>
          <w:rFonts w:ascii="Times New Roman" w:hAnsi="Times New Roman"/>
          <w:b/>
          <w:color w:val="000000"/>
          <w:sz w:val="26"/>
        </w:rPr>
        <w:t>3. New Clinical Hire</w:t>
      </w:r>
    </w:p>
    <w:p>
      <w:r>
        <w:rPr>
          <w:rFonts w:ascii="Times New Roman" w:hAnsi="Times New Roman"/>
          <w:b w:val="0"/>
          <w:color w:val="000000"/>
          <w:sz w:val="24"/>
        </w:rPr>
        <w:t>The draft posting for an LMHC or LCSW for integrated therapy is ready in Greenhouse. We will not publish until the October lease terms are clearer, since the second consult room depends on the renewal. Rachel to draft the clinical responsibilities section by month end.</w:t>
      </w:r>
    </w:p>
    <w:p>
      <w:r>
        <w:rPr>
          <w:rFonts w:ascii="Times New Roman" w:hAnsi="Times New Roman"/>
          <w:b/>
          <w:color w:val="000000"/>
          <w:sz w:val="26"/>
        </w:rPr>
        <w:t>4. Supervision and Students</w:t>
      </w:r>
    </w:p>
    <w:p>
      <w:r>
        <w:rPr>
          <w:rFonts w:ascii="Times New Roman" w:hAnsi="Times New Roman"/>
          <w:b w:val="0"/>
          <w:color w:val="000000"/>
          <w:sz w:val="24"/>
        </w:rPr>
        <w:t>Five Nova students are on rotation this term, three of them here on site. Karen reviews logged hours every other Friday. Marcus to take point on the substance-use case conference for Amara and Priya.</w:t>
      </w:r>
    </w:p>
    <w:p>
      <w:r>
        <w:rPr>
          <w:rFonts w:ascii="Times New Roman" w:hAnsi="Times New Roman"/>
          <w:b/>
          <w:color w:val="000000"/>
          <w:sz w:val="26"/>
        </w:rPr>
        <w:t>5. Operations</w:t>
      </w:r>
    </w:p>
    <w:p>
      <w:pPr>
        <w:pStyle w:val="ListBullet"/>
      </w:pPr>
      <w:r>
        <w:rPr>
          <w:rFonts w:ascii="Times New Roman" w:hAnsi="Times New Roman"/>
          <w:sz w:val="24"/>
        </w:rPr>
        <w:t>Confirm the SimplePractice update did not change the intake template.</w:t>
      </w:r>
    </w:p>
    <w:p>
      <w:pPr>
        <w:pStyle w:val="ListBullet"/>
      </w:pPr>
      <w:r>
        <w:rPr>
          <w:rFonts w:ascii="Times New Roman" w:hAnsi="Times New Roman"/>
          <w:sz w:val="24"/>
        </w:rPr>
        <w:t>Soft lamps for the new consult room arrive next week, no overhead fluorescents.</w:t>
      </w:r>
    </w:p>
    <w:p>
      <w:pPr>
        <w:pStyle w:val="ListBullet"/>
      </w:pPr>
      <w:r>
        <w:rPr>
          <w:rFonts w:ascii="Times New Roman" w:hAnsi="Times New Roman"/>
          <w:sz w:val="24"/>
        </w:rPr>
        <w:t>Blue-light filters reordered for the front desk monitors.</w:t>
      </w:r>
    </w:p>
    <w:p>
      <w:r>
        <w:rPr>
          <w:rFonts w:ascii="Times New Roman" w:hAnsi="Times New Roman"/>
          <w:b w:val="0"/>
          <w:color w:val="000000"/>
          <w:sz w:val="24"/>
        </w:rPr>
      </w:r>
    </w:p>
    <w:p>
      <w:r>
        <w:rPr>
          <w:rFonts w:ascii="Times New Roman" w:hAnsi="Times New Roman"/>
          <w:b w:val="0"/>
          <w:color w:val="000000"/>
          <w:sz w:val="22"/>
        </w:rPr>
        <w:t>Next meeting: Friday, October 2, 2026. Agenda items to Danielle by the prior Wednesday.</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Bell Behavioral Health, LLC    3300 N Federal Highway, Suite 220, Fort Lauderdale, FL 33306    (954) 555-0120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Region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Region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M. Bell</dc:creator>
  <cp:keywords/>
  <dc:description/>
  <cp:lastModifiedBy>Karen M. Bell</cp:lastModifiedBy>
  <cp:revision>1</cp:revision>
  <dcterms:created xsi:type="dcterms:W3CDTF">2026-02-15T09:00:00Z</dcterms:created>
  <dcterms:modified xsi:type="dcterms:W3CDTF">2026-02-18T14:30:00Z</dcterms:modified>
  <cp:category/>
</cp:coreProperties>
</file>