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Launch plan — target first paying client by March 1, 2027</w:t>
      </w:r>
    </w:p>
    <w:p>
      <w:r>
        <w:rPr>
          <w:i/>
          <w:color w:val="707070"/>
        </w:rPr>
        <w:t>My own checklist. What has to be true before I open the doors.</w:t>
      </w:r>
    </w:p>
    <w:p>
      <w:pPr>
        <w:pStyle w:val="Heading1"/>
      </w:pPr>
      <w:r>
        <w:t>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Milestone</w:t>
            </w:r>
          </w:p>
        </w:tc>
      </w:tr>
      <w:tr>
        <w:tc>
          <w:tcPr>
            <w:tcW w:type="dxa" w:w="4320"/>
          </w:tcPr>
          <w:p>
            <w:r>
              <w:t>Jan 15, 2027</w:t>
            </w:r>
          </w:p>
        </w:tc>
        <w:tc>
          <w:tcPr>
            <w:tcW w:type="dxa" w:w="4320"/>
          </w:tcPr>
          <w:p>
            <w:r>
              <w:t>Entity registered, books set up clean and separate, insurance bought</w:t>
            </w:r>
          </w:p>
        </w:tc>
      </w:tr>
      <w:tr>
        <w:tc>
          <w:tcPr>
            <w:tcW w:type="dxa" w:w="4320"/>
          </w:tcPr>
          <w:p>
            <w:r>
              <w:t>Feb 1, 2027</w:t>
            </w:r>
          </w:p>
        </w:tc>
        <w:tc>
          <w:tcPr>
            <w:tcW w:type="dxa" w:w="4320"/>
          </w:tcPr>
          <w:p>
            <w:r>
              <w:t>Site live, rate locked, contract template ready, booking flow working</w:t>
            </w:r>
          </w:p>
        </w:tc>
      </w:tr>
      <w:tr>
        <w:tc>
          <w:tcPr>
            <w:tcW w:type="dxa" w:w="4320"/>
          </w:tcPr>
          <w:p>
            <w:r>
              <w:t>Feb 15, 2027</w:t>
            </w:r>
          </w:p>
        </w:tc>
        <w:tc>
          <w:tcPr>
            <w:tcW w:type="dxa" w:w="4320"/>
          </w:tcPr>
          <w:p>
            <w:r>
              <w:t>Outreach drafted and reviewed, first discovery calls booked</w:t>
            </w:r>
          </w:p>
        </w:tc>
      </w:tr>
      <w:tr>
        <w:tc>
          <w:tcPr>
            <w:tcW w:type="dxa" w:w="4320"/>
          </w:tcPr>
          <w:p>
            <w:r>
              <w:t>Mar 1, 2027</w:t>
            </w:r>
          </w:p>
        </w:tc>
        <w:tc>
          <w:tcPr>
            <w:tcW w:type="dxa" w:w="4320"/>
          </w:tcPr>
          <w:p>
            <w:r>
              <w:t>First paying engagement signed and started</w:t>
            </w:r>
          </w:p>
        </w:tc>
      </w:tr>
    </w:tbl>
    <w:p>
      <w:pPr>
        <w:pStyle w:val="Heading1"/>
      </w:pPr>
      <w:r>
        <w:t>Operational stack to stand up</w:t>
      </w:r>
    </w:p>
    <w:p>
      <w:pPr>
        <w:pStyle w:val="ListBullet"/>
      </w:pPr>
      <w:r>
        <w:t>A clean set of books that has never been mixed with the day job or my everyday personal accounts.</w:t>
      </w:r>
    </w:p>
    <w:p>
      <w:pPr>
        <w:pStyle w:val="ListBullet"/>
      </w:pPr>
      <w:r>
        <w:t>A way to invoice and take payment that a real client would trust.</w:t>
      </w:r>
    </w:p>
    <w:p>
      <w:pPr>
        <w:pStyle w:val="ListBullet"/>
      </w:pPr>
      <w:r>
        <w:t>A plain engagement contract, ready for signature but never auto-signed.</w:t>
      </w:r>
    </w:p>
    <w:p>
      <w:pPr>
        <w:pStyle w:val="ListBullet"/>
      </w:pPr>
      <w:r>
        <w:t>A discovery booking flow so a warm prospect can grab time without an email volley.</w:t>
      </w:r>
    </w:p>
    <w:p>
      <w:pPr>
        <w:pStyle w:val="ListBullet"/>
      </w:pPr>
      <w:r>
        <w:t>A lean portfolio site that says what I do and the results, and nothing about my personal life.</w:t>
      </w:r>
    </w:p>
    <w:p>
      <w:pPr>
        <w:pStyle w:val="Heading1"/>
      </w:pPr>
      <w:r>
        <w:t>Who I already know vs. cold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 for the practice?</w:t>
            </w:r>
          </w:p>
        </w:tc>
      </w:tr>
      <w:tr>
        <w:tc>
          <w:tcPr>
            <w:tcW w:type="dxa" w:w="2880"/>
          </w:tcPr>
          <w:p>
            <w:r>
              <w:t>Megan Kaminski-Roth</w:t>
            </w:r>
          </w:p>
        </w:tc>
        <w:tc>
          <w:tcPr>
            <w:tcW w:type="dxa" w:w="2880"/>
          </w:tcPr>
          <w:p>
            <w:r>
              <w:t>Sister (ICE)</w:t>
            </w:r>
          </w:p>
        </w:tc>
        <w:tc>
          <w:tcPr>
            <w:tcW w:type="dxa" w:w="2880"/>
          </w:tcPr>
          <w:p>
            <w:r>
              <w:t>Personal only, not a business contact</w:t>
            </w:r>
          </w:p>
        </w:tc>
      </w:tr>
      <w:tr>
        <w:tc>
          <w:tcPr>
            <w:tcW w:type="dxa" w:w="2880"/>
          </w:tcPr>
          <w:p>
            <w:r>
              <w:t>Rachel Nguyen</w:t>
            </w:r>
          </w:p>
        </w:tc>
        <w:tc>
          <w:tcPr>
            <w:tcW w:type="dxa" w:w="2880"/>
          </w:tcPr>
          <w:p>
            <w:r>
              <w:t>Best friend</w:t>
            </w:r>
          </w:p>
        </w:tc>
        <w:tc>
          <w:tcPr>
            <w:tcW w:type="dxa" w:w="2880"/>
          </w:tcPr>
          <w:p>
            <w:r>
              <w:t>Personal, may refer people</w:t>
            </w:r>
          </w:p>
        </w:tc>
      </w:tr>
      <w:tr>
        <w:tc>
          <w:tcPr>
            <w:tcW w:type="dxa" w:w="2880"/>
          </w:tcPr>
          <w:p>
            <w:r>
              <w:t>Jan Kaminski</w:t>
            </w:r>
          </w:p>
        </w:tc>
        <w:tc>
          <w:tcPr>
            <w:tcW w:type="dxa" w:w="2880"/>
          </w:tcPr>
          <w:p>
            <w:r>
              <w:t>Mother</w:t>
            </w:r>
          </w:p>
        </w:tc>
        <w:tc>
          <w:tcPr>
            <w:tcW w:type="dxa" w:w="2880"/>
          </w:tcPr>
          <w:p>
            <w:r>
              <w:t>Personal only</w:t>
            </w:r>
          </w:p>
        </w:tc>
      </w:tr>
      <w:tr>
        <w:tc>
          <w:tcPr>
            <w:tcW w:type="dxa" w:w="2880"/>
          </w:tcPr>
          <w:p>
            <w:r>
              <w:t>Daniel Roth</w:t>
            </w:r>
          </w:p>
        </w:tc>
        <w:tc>
          <w:tcPr>
            <w:tcW w:type="dxa" w:w="2880"/>
          </w:tcPr>
          <w:p>
            <w:r>
              <w:t>Brother-in-law</w:t>
            </w:r>
          </w:p>
        </w:tc>
        <w:tc>
          <w:tcPr>
            <w:tcW w:type="dxa" w:w="2880"/>
          </w:tcPr>
          <w:p>
            <w:r>
              <w:t>Personal only</w:t>
            </w:r>
          </w:p>
        </w:tc>
      </w:tr>
      <w:tr>
        <w:tc>
          <w:tcPr>
            <w:tcW w:type="dxa" w:w="2880"/>
          </w:tcPr>
          <w:p>
            <w:r>
              <w:t>Tom Hadley</w:t>
            </w:r>
          </w:p>
        </w:tc>
        <w:tc>
          <w:tcPr>
            <w:tcW w:type="dxa" w:w="2880"/>
          </w:tcPr>
          <w:p>
            <w:r>
              <w:t>Day-job supervisor</w:t>
            </w:r>
          </w:p>
        </w:tc>
        <w:tc>
          <w:tcPr>
            <w:tcW w:type="dxa" w:w="2880"/>
          </w:tcPr>
          <w:p>
            <w:r>
              <w:t>NO. Work only. Keep the wall up.</w:t>
            </w:r>
          </w:p>
        </w:tc>
      </w:tr>
      <w:tr>
        <w:tc>
          <w:tcPr>
            <w:tcW w:type="dxa" w:w="2880"/>
          </w:tcPr>
          <w:p>
            <w:r>
              <w:t>Priya Chatterjee</w:t>
            </w:r>
          </w:p>
        </w:tc>
        <w:tc>
          <w:tcPr>
            <w:tcW w:type="dxa" w:w="2880"/>
          </w:tcPr>
          <w:p>
            <w:r>
              <w:t>Day-job coworker</w:t>
            </w:r>
          </w:p>
        </w:tc>
        <w:tc>
          <w:tcPr>
            <w:tcW w:type="dxa" w:w="2880"/>
          </w:tcPr>
          <w:p>
            <w:r>
              <w:t>NO. Work only.</w:t>
            </w:r>
          </w:p>
        </w:tc>
      </w:tr>
      <w:tr>
        <w:tc>
          <w:tcPr>
            <w:tcW w:type="dxa" w:w="2880"/>
          </w:tcPr>
          <w:p>
            <w:r>
              <w:t>Marcus Webb</w:t>
            </w:r>
          </w:p>
        </w:tc>
        <w:tc>
          <w:tcPr>
            <w:tcW w:type="dxa" w:w="2880"/>
          </w:tcPr>
          <w:p>
            <w:r>
              <w:t>Day-job sales lead</w:t>
            </w:r>
          </w:p>
        </w:tc>
        <w:tc>
          <w:tcPr>
            <w:tcW w:type="dxa" w:w="2880"/>
          </w:tcPr>
          <w:p>
            <w:r>
              <w:t>NO. Work only.</w:t>
            </w:r>
          </w:p>
        </w:tc>
      </w:tr>
    </w:tbl>
    <w:p>
      <w:r>
        <w:rPr>
          <w:b w:val="0"/>
          <w:i/>
        </w:rPr>
        <w:t>Everyone in my prospect files is a cold contact. First outreach to any of them is a first contact, not a reply to someone I already know.</w:t>
      </w:r>
    </w:p>
    <w:p>
      <w:pPr>
        <w:pStyle w:val="Heading1"/>
      </w:pPr>
      <w:r>
        <w:t>Hard boundaries (do not cross)</w:t>
      </w:r>
    </w:p>
    <w:p>
      <w:pPr>
        <w:pStyle w:val="ListBullet"/>
      </w:pPr>
      <w:r>
        <w:t>This practice never touches my employer, its systems, its clients, or anything I only know because of the day job.</w:t>
      </w:r>
    </w:p>
    <w:p>
      <w:pPr>
        <w:pStyle w:val="ListBullet"/>
      </w:pPr>
      <w:r>
        <w:t>Nothing personal — the divorce, the money, the health — goes anywhere a stranger can read.</w:t>
      </w:r>
    </w:p>
    <w:p>
      <w:pPr>
        <w:pStyle w:val="ListBullet"/>
      </w:pPr>
      <w:r>
        <w:t>Anything at or above 150 dollars gets my approval before it is bought.</w:t>
      </w:r>
    </w:p>
    <w:p>
      <w:pPr>
        <w:pStyle w:val="ListBullet"/>
      </w:pPr>
      <w:r>
        <w:t>Nothing sends on my behalf until I have read it and said go. Draft and queue is fine.</w:t>
      </w:r>
    </w:p>
    <w:p>
      <w:pPr>
        <w:pStyle w:val="ListBullet"/>
      </w:pPr>
      <w:r>
        <w:t>The contract stays unsigned until I explicitly say 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