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Kaminski Analytics — Positioning &amp; Pricing</w:t>
      </w:r>
    </w:p>
    <w:p>
      <w:r>
        <w:rPr>
          <w:i/>
          <w:color w:val="707070"/>
        </w:rPr>
        <w:t>Working notes. Current thinking, updated late in the year. Supersedes my earlier scratch.</w:t>
      </w:r>
    </w:p>
    <w:p>
      <w:pPr>
        <w:pStyle w:val="Heading1"/>
      </w:pPr>
      <w:r>
        <w:t>What this is</w:t>
      </w:r>
    </w:p>
    <w:p>
      <w:r>
        <w:rPr>
          <w:b w:val="0"/>
          <w:i w:val="0"/>
        </w:rPr>
        <w:t>An independent marketing-analytics practice I run on my own, entirely separate from my day job. Not an agency, not a team. Me, doing the part I am genuinely good at for owners who are guessing when they do not have to. I want it to be a real thing that stands on its own and answers to no one but me and the client in front of it.</w:t>
      </w:r>
    </w:p>
    <w:p>
      <w:pPr>
        <w:pStyle w:val="Heading1"/>
      </w:pPr>
      <w:r>
        <w:t>The problem I solve</w:t>
      </w:r>
    </w:p>
    <w:p>
      <w:r>
        <w:rPr>
          <w:b w:val="0"/>
          <w:i w:val="0"/>
        </w:rPr>
        <w:t>Small and mid-sized businesses collect data they never read. They spend on marketing and cannot say which dollar worked. They have a dashboard someone built once and no one opens. I turn that noise into two or three decisions an owner can actually make.</w:t>
      </w:r>
    </w:p>
    <w:p>
      <w:pPr>
        <w:pStyle w:val="Heading1"/>
      </w:pPr>
      <w:r>
        <w:t>Services I lead with</w:t>
      </w:r>
    </w:p>
    <w:p>
      <w:pPr>
        <w:pStyle w:val="ListBullet"/>
      </w:pPr>
      <w:r>
        <w:t>Analytics setup and cleanup, so the numbers they collect are trustworthy in the first place.</w:t>
      </w:r>
    </w:p>
    <w:p>
      <w:pPr>
        <w:pStyle w:val="ListBullet"/>
      </w:pPr>
      <w:r>
        <w:t>A decision dashboard tied to the handful of outcomes the owner cares about, built so they will actually open it.</w:t>
      </w:r>
    </w:p>
    <w:p>
      <w:pPr>
        <w:pStyle w:val="ListBullet"/>
      </w:pPr>
      <w:r>
        <w:t>A monthly readout in plain language, the number and the so-what underneath it.</w:t>
      </w:r>
    </w:p>
    <w:p>
      <w:pPr>
        <w:pStyle w:val="Heading1"/>
      </w:pPr>
      <w:r>
        <w:t>Who fits</w:t>
      </w:r>
    </w:p>
    <w:p>
      <w:r>
        <w:rPr>
          <w:b w:val="0"/>
          <w:i w:val="0"/>
        </w:rPr>
        <w:t>Owner-operated businesses, roughly 5 to 40 people, already spending on marketing and flying partly blind. Local and regional. Not enterprise, not pre-revenue. The ones who feel the waste but cannot see it.</w:t>
      </w:r>
    </w:p>
    <w:p>
      <w:pPr>
        <w:pStyle w:val="Heading1"/>
      </w:pPr>
      <w:r>
        <w:t>Positioning, in one line</w:t>
      </w:r>
    </w:p>
    <w:p>
      <w:r>
        <w:rPr>
          <w:b w:val="0"/>
          <w:i/>
        </w:rPr>
        <w:t>“I make your marketing numbers legible, so you stop funding the channel that never worked.”</w:t>
      </w:r>
    </w:p>
    <w:p>
      <w:pPr>
        <w:pStyle w:val="Heading1"/>
      </w:pPr>
      <w:r>
        <w:t>Proof I can point to (anonymized)</w:t>
      </w:r>
    </w:p>
    <w:p>
      <w:pPr>
        <w:pStyle w:val="ListBullet"/>
      </w:pPr>
      <w:r>
        <w:t>Found a broken tag on a retailer's checkout that was hiding roughly 20 percent of tracked online sales, then rebuilt the view so the gap stayed closed.</w:t>
      </w:r>
    </w:p>
    <w:p>
      <w:pPr>
        <w:pStyle w:val="ListBullet"/>
      </w:pPr>
      <w:r>
        <w:t>Rebuilt a home-services company's lead-source reporting so they stopped paying for the channel that never converted and moved the budget to the one that did.</w:t>
      </w:r>
    </w:p>
    <w:p>
      <w:pPr>
        <w:pStyle w:val="ListBullet"/>
      </w:pPr>
      <w:r>
        <w:t>Gave a clinic a new-patient funnel they could read without me in the room, so the front desk could see where prospective patients dropped off.</w:t>
      </w:r>
    </w:p>
    <w:p>
      <w:pPr>
        <w:pStyle w:val="Heading1"/>
      </w:pPr>
      <w:r>
        <w:t>Pricing</w:t>
      </w:r>
    </w:p>
    <w:p>
      <w:r>
        <w:rPr>
          <w:b w:val="0"/>
          <w:i w:val="0"/>
        </w:rPr>
        <w:t>I have gone back and forth on this and landed. Project work is billed at 120 dollars an hour. This is the current, considered number and it is where the market sits for this level of work against what my time is honestly worth. Fixed fee for anything that scopes cleanly, hourly for the open-ended work.</w:t>
      </w:r>
    </w:p>
    <w:p>
      <w:r>
        <w:rPr>
          <w:b/>
          <w:i w:val="0"/>
        </w:rPr>
        <w:t>Rate: $120/hr (current, use this).</w:t>
      </w:r>
    </w:p>
    <w:p>
      <w:pPr>
        <w:pStyle w:val="Heading1"/>
      </w:pPr>
      <w:r>
        <w:t>Rough packages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Package</w:t>
            </w:r>
          </w:p>
        </w:tc>
        <w:tc>
          <w:tcPr>
            <w:tcW w:type="dxa" w:w="2880"/>
          </w:tcPr>
          <w:p>
            <w:r>
              <w:rPr>
                <w:b/>
              </w:rPr>
              <w:t>Shape</w:t>
            </w:r>
          </w:p>
        </w:tc>
        <w:tc>
          <w:tcPr>
            <w:tcW w:type="dxa" w:w="2880"/>
          </w:tcPr>
          <w:p>
            <w:r>
              <w:rPr>
                <w:b/>
              </w:rPr>
              <w:t>Indicative fee at $120/hr</w:t>
            </w:r>
          </w:p>
        </w:tc>
      </w:tr>
      <w:tr>
        <w:tc>
          <w:tcPr>
            <w:tcW w:type="dxa" w:w="2880"/>
          </w:tcPr>
          <w:p>
            <w:r>
              <w:t>Starter audit</w:t>
            </w:r>
          </w:p>
        </w:tc>
        <w:tc>
          <w:tcPr>
            <w:tcW w:type="dxa" w:w="2880"/>
          </w:tcPr>
          <w:p>
            <w:r>
              <w:t>One-time review of tracking and reporting, findings and fixes</w:t>
            </w:r>
          </w:p>
        </w:tc>
        <w:tc>
          <w:tcPr>
            <w:tcW w:type="dxa" w:w="2880"/>
          </w:tcPr>
          <w:p>
            <w:r>
              <w:t>$1,400 - $1,900</w:t>
            </w:r>
          </w:p>
        </w:tc>
      </w:tr>
      <w:tr>
        <w:tc>
          <w:tcPr>
            <w:tcW w:type="dxa" w:w="2880"/>
          </w:tcPr>
          <w:p>
            <w:r>
              <w:t>Dashboard build</w:t>
            </w:r>
          </w:p>
        </w:tc>
        <w:tc>
          <w:tcPr>
            <w:tcW w:type="dxa" w:w="2880"/>
          </w:tcPr>
          <w:p>
            <w:r>
              <w:t>Scoped build plus handover</w:t>
            </w:r>
          </w:p>
        </w:tc>
        <w:tc>
          <w:tcPr>
            <w:tcW w:type="dxa" w:w="2880"/>
          </w:tcPr>
          <w:p>
            <w:r>
              <w:t>$2,800 - $4,200</w:t>
            </w:r>
          </w:p>
        </w:tc>
      </w:tr>
      <w:tr>
        <w:tc>
          <w:tcPr>
            <w:tcW w:type="dxa" w:w="2880"/>
          </w:tcPr>
          <w:p>
            <w:r>
              <w:t>Monthly retainer</w:t>
            </w:r>
          </w:p>
        </w:tc>
        <w:tc>
          <w:tcPr>
            <w:tcW w:type="dxa" w:w="2880"/>
          </w:tcPr>
          <w:p>
            <w:r>
              <w:t>Ongoing readout and adjustments</w:t>
            </w:r>
          </w:p>
        </w:tc>
        <w:tc>
          <w:tcPr>
            <w:tcW w:type="dxa" w:w="2880"/>
          </w:tcPr>
          <w:p>
            <w:r>
              <w:t>$1,200 - $2,000 / mo</w:t>
            </w:r>
          </w:p>
        </w:tc>
      </w:tr>
    </w:tbl>
    <w:p>
      <w:pPr>
        <w:pStyle w:val="Heading1"/>
      </w:pPr>
      <w:r>
        <w:t>Open questions to close before launch</w:t>
      </w:r>
    </w:p>
    <w:p>
      <w:pPr>
        <w:pStyle w:val="ListBullet"/>
      </w:pPr>
      <w:r>
        <w:t>Professional insurance. I need to actually buy the errors-and-omissions cover. I think it runs around 300 dollars a year, need to confirm the real number.</w:t>
      </w:r>
    </w:p>
    <w:p>
      <w:pPr>
        <w:pStyle w:val="ListBullet"/>
      </w:pPr>
      <w:r>
        <w:t>Entity and books. Single-member LLC, and a set of books that never touches my personal accounts or anything from work.</w:t>
      </w:r>
    </w:p>
    <w:p>
      <w:pPr>
        <w:pStyle w:val="ListBullet"/>
      </w:pPr>
      <w:r>
        <w:t>Timing. Do not let any of this collide with the fall client crunch at the day job. Open the doors early next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