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071"/>
      </w:tblGrid>
      <w:tr>
        <w:tc>
          <w:tcPr>
            <w:tcW w:type="dxa" w:w="9406"/>
            <w:shd w:val="clear" w:color="auto" w:fill="C00000"/>
          </w:tcPr>
          <w:p>
            <w:pPr>
              <w:jc w:val="center"/>
            </w:pPr>
            <w:r>
              <w:rPr>
                <w:b/>
                <w:color w:val="FFFFFF"/>
                <w:sz w:val="22"/>
              </w:rPr>
              <w:t>HELD AS DRAFT  |  NOT FOR SUBMISSION  |  Arjun review before UCAS upload  |  Version 3 of 25 November 2026</w:t>
            </w:r>
          </w:p>
        </w:tc>
      </w:tr>
    </w:tbl>
    <w:p>
      <w:r>
        <w:rPr>
          <w:b/>
          <w:color w:val="1F3864"/>
          <w:sz w:val="40"/>
        </w:rPr>
        <w:t>Personal Statement — Rohan Arjun Gonzales</w:t>
      </w:r>
    </w:p>
    <w:p>
      <w:pPr>
        <w:spacing w:before="0" w:after="40"/>
      </w:pPr>
      <w:r>
        <w:rPr>
          <w:rFonts w:ascii="Calibri" w:hAnsi="Calibri"/>
          <w:b w:val="0"/>
          <w:i/>
          <w:sz w:val="20"/>
        </w:rPr>
        <w:t>Application cycle: September 2027 undergraduate intake</w:t>
      </w:r>
    </w:p>
    <w:p>
      <w:pPr>
        <w:spacing w:before="0" w:after="40"/>
      </w:pPr>
      <w:r>
        <w:rPr>
          <w:rFonts w:ascii="Calibri" w:hAnsi="Calibri"/>
          <w:b w:val="0"/>
          <w:i/>
          <w:sz w:val="20"/>
        </w:rPr>
        <w:t>Target platforms: UCAS (UK), OUAC (Ontario), Common App additional info section (US), BITSAT Foreign Category (India), JAMB direct entry (Nigeria)</w:t>
      </w:r>
    </w:p>
    <w:p>
      <w:pPr>
        <w:spacing w:before="0" w:after="40"/>
      </w:pPr>
      <w:r>
        <w:rPr>
          <w:rFonts w:ascii="Calibri" w:hAnsi="Calibri"/>
          <w:b w:val="0"/>
          <w:i/>
          <w:sz w:val="20"/>
        </w:rPr>
        <w:t>Word target: 640 to 680, character count with spaces target 4,000 (UCAS ceiling)</w:t>
      </w:r>
    </w:p>
    <w:p>
      <w:pPr>
        <w:spacing w:before="0" w:after="160"/>
      </w:pPr>
      <w:r>
        <w:rPr>
          <w:rFonts w:ascii="Calibri" w:hAnsi="Calibri"/>
          <w:b w:val="0"/>
          <w:i/>
          <w:sz w:val="20"/>
        </w:rPr>
        <w:t>Primary theme: growing up on the fermentation floor at Ògún Craft Brewery.  Secondary theme: Enugu drives with grandmother.</w:t>
      </w:r>
    </w:p>
    <w:p>
      <w:pPr>
        <w:spacing w:before="200" w:after="80"/>
      </w:pPr>
      <w:r>
        <w:rPr>
          <w:b/>
          <w:color w:val="1F3864"/>
          <w:sz w:val="28"/>
        </w:rPr>
        <w:t>Draft body</w:t>
      </w:r>
    </w:p>
    <w:p>
      <w:pPr>
        <w:spacing w:before="0" w:after="160"/>
        <w:jc w:val="both"/>
      </w:pPr>
      <w:r>
        <w:rPr>
          <w:rFonts w:ascii="Calibri" w:hAnsi="Calibri"/>
          <w:b w:val="0"/>
          <w:i w:val="0"/>
          <w:sz w:val="22"/>
        </w:rPr>
        <w:t>The first thing I ever measured with a thermometer was mash temperature. I was seven. My father had allowed me onto the fermentation floor at Ògún Craft during a Saturday morning brew, and the beer he was making that day required a strike temperature of sixty-seven point five degrees Celsius. He told me the number, he told me the tolerance, and he told me that the wort would take an hour to converge on target. I stood on a plastic crate watching the analogue dial creep up. I remember being surprised that the number did not simply arrive. It settled in, moving in small overshoots, the way a bird settles onto a wire.</w:t>
      </w:r>
    </w:p>
    <w:p>
      <w:pPr>
        <w:spacing w:before="0" w:after="160"/>
        <w:jc w:val="both"/>
      </w:pPr>
      <w:r>
        <w:rPr>
          <w:rFonts w:ascii="Calibri" w:hAnsi="Calibri"/>
          <w:b w:val="0"/>
          <w:i w:val="0"/>
          <w:sz w:val="22"/>
        </w:rPr>
        <w:t>That memory is the reason I want to read chemical engineering. It is not a story about beer, it is a story about control. A fermenter is a stirred tank reactor with a living catalyst, a jacket exchanger, and a feedback loop operated by a father who has been reading gravity for twenty-two years. My father does not always speak in engineering terms. He says the wort is hungry, or the wort is tired. Every time I have opened a thermodynamics textbook since, I have been translating between his language and the textbook's. I would like to make that translation more precise. I would like to be the person who writes the process control model for a brewery like his so that a first-time brewmaster in Kaduna or Kumasi or Kanpur can operate at Ògún's yield without twenty-two years of intuition.</w:t>
      </w:r>
    </w:p>
    <w:p>
      <w:pPr>
        <w:spacing w:before="0" w:after="160"/>
        <w:jc w:val="both"/>
      </w:pPr>
      <w:r>
        <w:rPr>
          <w:rFonts w:ascii="Calibri" w:hAnsi="Calibri"/>
          <w:b w:val="0"/>
          <w:i w:val="0"/>
          <w:sz w:val="22"/>
        </w:rPr>
        <w:t>There is an engineering problem inside African craft brewing that I have watched from the inside. Our raw water hardness varies with the season. Our power grid delivers voltage sags that shorten the working life of every pump we own. Our supply chain for specialised yeast strains routes through cold chains that fail on average once every three months. The response at our scale, twenty-two staff and roughly two hundred hectolitres a month, is to over-engineer conservatively and to keep spares. The response at Guinness scale is to instrument continuously and to predict. I want to sit in the middle of that gap for the next thirty years. Chemical engineering plus a materials specialisation, particularly in polymer gaskets and stainless finish, is what I read as the path.</w:t>
      </w:r>
    </w:p>
    <w:p>
      <w:pPr>
        <w:spacing w:before="0" w:after="160"/>
        <w:jc w:val="both"/>
      </w:pPr>
      <w:r>
        <w:rPr>
          <w:rFonts w:ascii="Calibri" w:hAnsi="Calibri"/>
          <w:b w:val="0"/>
          <w:i w:val="0"/>
          <w:sz w:val="22"/>
        </w:rPr>
        <w:t>My interest in materials sharpened during long drives to my paternal grandmother's house in Enugu. My father drives. My grandmother tells stories in the passenger seat, in Igbo she has been forgetting since 1981 and in the English she taught secondary school in. She talks about the shortages of the war years. She talks about the stainless steel bowl her mother owned that survived three moves and one fire, and how that same bowl now sits on her kitchen counter with a rim that has been dented twice, sanded twice, and is still catching light. She does not use the word alloy. She uses the word faithful. I have thought about that word each time I have picked up a material science paper on austenitic stainless steels this year. Faithfulness under repeated deformation is actually a testable property. That is not an accident.</w:t>
      </w:r>
    </w:p>
    <w:p>
      <w:pPr>
        <w:spacing w:before="0" w:after="160"/>
        <w:jc w:val="both"/>
      </w:pPr>
      <w:r>
        <w:rPr>
          <w:rFonts w:ascii="Calibri" w:hAnsi="Calibri"/>
          <w:b w:val="0"/>
          <w:i w:val="0"/>
          <w:sz w:val="22"/>
        </w:rPr>
        <w:t>In Further Mathematics with Mrs. Okwuosa I have been working through second order ordinary differential equations this term, and the ones that describe damped oscillation have felt familiar. The temperature converging on target on the mash tun, in retrospect, was a damped second order response, slightly under-damped, and the analogue dial was showing me the settling behaviour I now have the mathematics to describe. In Physics with Mr. Adebayo I have been building small experimental rigs to measure heat transfer coefficients across polymer plates of different roughness. I have not yet found a commercial reason to care about the roughness of a polymer plate. I am confident that reason exists somewhere and that I would enjoy finding it.</w:t>
      </w:r>
    </w:p>
    <w:p>
      <w:pPr>
        <w:spacing w:before="0" w:after="160"/>
        <w:jc w:val="both"/>
      </w:pPr>
      <w:r>
        <w:rPr>
          <w:rFonts w:ascii="Calibri" w:hAnsi="Calibri"/>
          <w:b w:val="0"/>
          <w:i w:val="0"/>
          <w:sz w:val="22"/>
        </w:rPr>
        <w:t>Outside classroom hours I coordinate the SS2 Alpha revision group in Further Mathematics on Thursdays, I run practicals for the SS1 Physics students on Wednesday afternoons, and I keep the brewery's small ferment log book on Saturdays under my father's rule that I write nothing that I have not personally measured. I have also been reading, slowly and outside the syllabus, the Perry's Chemical Engineers' Handbook that my father keeps in the brewery office. I do not pretend to understand a quarter of it. I understand the section on evaporators.</w:t>
      </w:r>
    </w:p>
    <w:p>
      <w:pPr>
        <w:spacing w:before="0" w:after="160"/>
        <w:jc w:val="both"/>
      </w:pPr>
      <w:r>
        <w:rPr>
          <w:rFonts w:ascii="Calibri" w:hAnsi="Calibri"/>
          <w:b w:val="0"/>
          <w:i w:val="0"/>
          <w:sz w:val="22"/>
        </w:rPr>
        <w:t>I am applying to universities in five countries because I do not yet know whether I will build my working life in Lagos, in Delhi, in Toronto, in Sheffield, or in Atlanta. What I know is that the discipline is the same in all five places and that the industries I want to enter, food and beverage process engineering, materials for corrosive service, and the sanitary side of pharmaceutical manufacturing, exist in all five. I would rather begin by choosing the strongest programme available to me on merit, and let the geography of the working life follow.</w:t>
      </w:r>
    </w:p>
    <w:p>
      <w:pPr>
        <w:spacing w:before="0" w:after="160"/>
        <w:jc w:val="both"/>
      </w:pPr>
      <w:r>
        <w:rPr>
          <w:rFonts w:ascii="Calibri" w:hAnsi="Calibri"/>
          <w:b w:val="0"/>
          <w:i w:val="0"/>
          <w:sz w:val="22"/>
        </w:rPr>
        <w:t>What I bring to your programme is a candidate who has already stood on a plant floor and watched a first-order response settle, who has measured with real thermometers under a real deadline, and who has the mathematics to start describing what he has already seen. I would like to spend the next four years learning to describe it correctly, and the forty years after that improving the description.</w:t>
      </w:r>
    </w:p>
    <w:p>
      <w:pPr>
        <w:spacing w:before="200" w:after="80"/>
      </w:pPr>
      <w:r>
        <w:rPr>
          <w:b/>
          <w:color w:val="1F3864"/>
          <w:sz w:val="28"/>
        </w:rPr>
        <w:t>Review margin, family and school</w:t>
      </w:r>
    </w:p>
    <w:p>
      <w:pPr>
        <w:spacing w:before="0" w:after="80"/>
      </w:pPr>
      <w:r>
        <w:rPr>
          <w:rFonts w:ascii="Calibri" w:hAnsi="Calibri"/>
          <w:b w:val="0"/>
          <w:i/>
          <w:sz w:val="20"/>
        </w:rPr>
        <w:t>Comments retained inline. Do not submit with this section attached.</w:t>
      </w:r>
    </w:p>
    <w:p>
      <w:pPr>
        <w:spacing w:before="120" w:after="20"/>
      </w:pPr>
      <w:r>
        <w:rPr>
          <w:rFonts w:ascii="Calibri" w:hAnsi="Calibri"/>
          <w:b/>
          <w:i w:val="0"/>
          <w:sz w:val="21"/>
        </w:rPr>
        <w:t>Mr. Adebayo, Physics, primary recommender:</w:t>
      </w:r>
    </w:p>
    <w:p>
      <w:pPr>
        <w:spacing w:before="0" w:after="40"/>
        <w:jc w:val="both"/>
      </w:pPr>
      <w:r>
        <w:rPr>
          <w:rFonts w:ascii="Calibri" w:hAnsi="Calibri"/>
          <w:b w:val="0"/>
          <w:i w:val="0"/>
          <w:sz w:val="21"/>
        </w:rPr>
        <w:t>The mash tun opening is honest and yours. The transition into damped oscillation in paragraph five is doing more work than you know. Keep both. Please cut the phrase 'over-engineer conservatively' in paragraph three, admissions readers will read it as jargon.</w:t>
      </w:r>
    </w:p>
    <w:p>
      <w:pPr>
        <w:spacing w:before="120" w:after="20"/>
      </w:pPr>
      <w:r>
        <w:rPr>
          <w:rFonts w:ascii="Calibri" w:hAnsi="Calibri"/>
          <w:b/>
          <w:i w:val="0"/>
          <w:sz w:val="21"/>
        </w:rPr>
        <w:t>Mrs. Okwuosa, Further Mathematics, secondary recommender:</w:t>
      </w:r>
    </w:p>
    <w:p>
      <w:pPr>
        <w:spacing w:before="0" w:after="40"/>
        <w:jc w:val="both"/>
      </w:pPr>
      <w:r>
        <w:rPr>
          <w:rFonts w:ascii="Calibri" w:hAnsi="Calibri"/>
          <w:b w:val="0"/>
          <w:i w:val="0"/>
          <w:sz w:val="21"/>
        </w:rPr>
        <w:t>The revision group line at the end is fine and I would keep it, but you have not mentioned the Physics Olympiad problem set. Optional to add.</w:t>
      </w:r>
    </w:p>
    <w:p>
      <w:pPr>
        <w:spacing w:before="120" w:after="20"/>
      </w:pPr>
      <w:r>
        <w:rPr>
          <w:rFonts w:ascii="Calibri" w:hAnsi="Calibri"/>
          <w:b/>
          <w:i w:val="0"/>
          <w:sz w:val="21"/>
        </w:rPr>
        <w:t>Meera (mother):</w:t>
      </w:r>
    </w:p>
    <w:p>
      <w:pPr>
        <w:spacing w:before="0" w:after="40"/>
        <w:jc w:val="both"/>
      </w:pPr>
      <w:r>
        <w:rPr>
          <w:rFonts w:ascii="Calibri" w:hAnsi="Calibri"/>
          <w:b w:val="0"/>
          <w:i w:val="0"/>
          <w:sz w:val="21"/>
        </w:rPr>
        <w:t>Do not remove the sentence about your grandmother being faithful with materials. She said this and it is exactly how she said it. You may cut anything else.</w:t>
      </w:r>
    </w:p>
    <w:p>
      <w:pPr>
        <w:spacing w:before="120" w:after="20"/>
      </w:pPr>
      <w:r>
        <w:rPr>
          <w:rFonts w:ascii="Calibri" w:hAnsi="Calibri"/>
          <w:b/>
          <w:i w:val="0"/>
          <w:sz w:val="21"/>
        </w:rPr>
        <w:t>Arjun (father):</w:t>
      </w:r>
    </w:p>
    <w:p>
      <w:pPr>
        <w:spacing w:before="0" w:after="40"/>
        <w:jc w:val="both"/>
      </w:pPr>
      <w:r>
        <w:rPr>
          <w:rFonts w:ascii="Calibri" w:hAnsi="Calibri"/>
          <w:b w:val="0"/>
          <w:i w:val="0"/>
          <w:sz w:val="21"/>
        </w:rPr>
        <w:t>The paragraph about African brewing supply chain is technically correct but I would soften the word 'over-engineer'. Suggest replacing with 'we keep more spares than a plant of our scale would strictly need'. Otherwise, hold as is. Do not send until we speak face to face on 5 December.</w:t>
      </w:r>
    </w:p>
    <w:p>
      <w:pPr>
        <w:spacing w:before="120" w:after="40"/>
      </w:pPr>
      <w:r>
        <w:rPr>
          <w:b/>
          <w:color w:val="1F3864"/>
          <w:sz w:val="22"/>
        </w:rPr>
        <w:t>Version log</w:t>
      </w:r>
    </w:p>
    <w:p>
      <w:pPr>
        <w:spacing w:before="0" w:after="80"/>
      </w:pPr>
      <w:r>
        <w:rPr>
          <w:rFonts w:ascii="Calibri" w:hAnsi="Calibri"/>
          <w:b w:val="0"/>
          <w:i w:val="0"/>
          <w:sz w:val="20"/>
        </w:rPr>
        <w:t>v1  |  8 November 2026  |  first draft, theme 1 only, 720 words, too long.</w:t>
      </w:r>
    </w:p>
    <w:p>
      <w:pPr>
        <w:spacing w:before="0" w:after="80"/>
      </w:pPr>
      <w:r>
        <w:rPr>
          <w:rFonts w:ascii="Calibri" w:hAnsi="Calibri"/>
          <w:b w:val="0"/>
          <w:i w:val="0"/>
          <w:sz w:val="20"/>
        </w:rPr>
        <w:t>v2  |  17 November 2026  |  theme 1 + theme 3 (Enugu) merged, 610 words, Adebayo first read.</w:t>
      </w:r>
    </w:p>
    <w:p>
      <w:pPr>
        <w:spacing w:before="0" w:after="80"/>
      </w:pPr>
      <w:r>
        <w:rPr>
          <w:rFonts w:ascii="Calibri" w:hAnsi="Calibri"/>
          <w:b w:val="0"/>
          <w:i w:val="0"/>
          <w:sz w:val="20"/>
        </w:rPr>
        <w:t>v3  |  25 November 2026  |  current, 665 words, four review notes above, family review pending.</w:t>
      </w:r>
    </w:p>
    <w:p>
      <w:pPr>
        <w:spacing w:before="0" w:after="80"/>
      </w:pPr>
      <w:r>
        <w:rPr>
          <w:rFonts w:ascii="Calibri" w:hAnsi="Calibri"/>
          <w:b w:val="0"/>
          <w:i w:val="0"/>
          <w:sz w:val="20"/>
        </w:rPr>
        <w:t>v4  |  planned 5 December 2026 evening, post-family conversation.</w:t>
      </w:r>
    </w:p>
    <w:p>
      <w:pPr>
        <w:spacing w:before="160" w:after="80"/>
      </w:pPr>
      <w:r>
        <w:rPr>
          <w:rFonts w:ascii="Calibri" w:hAnsi="Calibri"/>
          <w:b w:val="0"/>
          <w:i/>
          <w:sz w:val="20"/>
        </w:rPr>
        <w:t>Hold-as-draft rule.  This document has not been uploaded to UCAS, Common App, OUAC, or the BITS portal.  No text from this document has been shared with any external admissions consultant or agency.  Arjun sign-off in person is required before any submission.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