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B24"/>
          <w:sz w:val="40"/>
        </w:rPr>
        <w:t>MEETING NOTES</w:t>
      </w:r>
    </w:p>
    <w:p>
      <w:pPr>
        <w:spacing w:before="0" w:after="160"/>
      </w:pPr>
      <w:r>
        <w:rPr>
          <w:rFonts w:ascii="Calibri" w:hAnsi="Calibri"/>
          <w:b w:val="0"/>
          <w:i/>
          <w:sz w:val="24"/>
        </w:rPr>
        <w:t>Q3 2026 Ògún Craft financing and equipment upgrade review with Chief Adeola Nwosu</w:t>
      </w:r>
    </w:p>
    <w:tbl>
      <w:tblPr>
        <w:tblW w:type="auto" w:w="0"/>
        <w:tblLayout w:type="fixed"/>
        <w:tblLook w:firstColumn="1" w:firstRow="1" w:lastColumn="0" w:lastRow="0" w:noHBand="0" w:noVBand="1" w:val="04A0"/>
      </w:tblPr>
      <w:tblGrid>
        <w:gridCol w:w="4873"/>
        <w:gridCol w:w="4873"/>
      </w:tblGrid>
      <w:tr>
        <w:tc>
          <w:tcPr>
            <w:tcW w:type="dxa" w:w="2494"/>
            <w:shd w:val="clear" w:color="auto" w:fill="E8F0EA"/>
          </w:tcPr>
          <w:p>
            <w:r>
              <w:rPr>
                <w:b/>
                <w:sz w:val="20"/>
              </w:rPr>
              <w:t>Date and time</w:t>
            </w:r>
          </w:p>
        </w:tc>
        <w:tc>
          <w:tcPr>
            <w:tcW w:type="dxa" w:w="6463"/>
          </w:tcPr>
          <w:p>
            <w:r>
              <w:rPr>
                <w:sz w:val="20"/>
              </w:rPr>
              <w:t>Thursday 8 October 2026, 14:00 to 16:20 WAT</w:t>
            </w:r>
          </w:p>
        </w:tc>
      </w:tr>
      <w:tr>
        <w:tc>
          <w:tcPr>
            <w:tcW w:type="dxa" w:w="2494"/>
            <w:shd w:val="clear" w:color="auto" w:fill="E8F0EA"/>
          </w:tcPr>
          <w:p>
            <w:r>
              <w:rPr>
                <w:b/>
                <w:sz w:val="20"/>
              </w:rPr>
              <w:t>Location</w:t>
            </w:r>
          </w:p>
        </w:tc>
        <w:tc>
          <w:tcPr>
            <w:tcW w:type="dxa" w:w="6463"/>
          </w:tcPr>
          <w:p>
            <w:r>
              <w:rPr>
                <w:sz w:val="20"/>
              </w:rPr>
              <w:t>Chief Nwosu residence, 7 Kingsway Road, Old Ikoyi, Lagos</w:t>
            </w:r>
          </w:p>
        </w:tc>
      </w:tr>
      <w:tr>
        <w:tc>
          <w:tcPr>
            <w:tcW w:type="dxa" w:w="2494"/>
            <w:shd w:val="clear" w:color="auto" w:fill="E8F0EA"/>
          </w:tcPr>
          <w:p>
            <w:r>
              <w:rPr>
                <w:b/>
                <w:sz w:val="20"/>
              </w:rPr>
              <w:t>Attendees</w:t>
            </w:r>
          </w:p>
        </w:tc>
        <w:tc>
          <w:tcPr>
            <w:tcW w:type="dxa" w:w="6463"/>
          </w:tcPr>
          <w:p>
            <w:r>
              <w:rPr>
                <w:sz w:val="20"/>
              </w:rPr>
              <w:t>Chief Adeola Nwosu (financing partner and equity holder, 18 per cent), Arjun Gonzales (founder and head brewmaster), Yemi Ojo (operations manager)</w:t>
            </w:r>
          </w:p>
        </w:tc>
      </w:tr>
      <w:tr>
        <w:tc>
          <w:tcPr>
            <w:tcW w:type="dxa" w:w="2494"/>
            <w:shd w:val="clear" w:color="auto" w:fill="E8F0EA"/>
          </w:tcPr>
          <w:p>
            <w:r>
              <w:rPr>
                <w:b/>
                <w:sz w:val="20"/>
              </w:rPr>
              <w:t>Apologies</w:t>
            </w:r>
          </w:p>
        </w:tc>
        <w:tc>
          <w:tcPr>
            <w:tcW w:type="dxa" w:w="6463"/>
          </w:tcPr>
          <w:p>
            <w:r>
              <w:rPr>
                <w:sz w:val="20"/>
              </w:rPr>
              <w:t>Meera Gonzales — sent Chief Nwosu's household a food tray, did not attend</w:t>
            </w:r>
          </w:p>
        </w:tc>
      </w:tr>
      <w:tr>
        <w:tc>
          <w:tcPr>
            <w:tcW w:type="dxa" w:w="2494"/>
            <w:shd w:val="clear" w:color="auto" w:fill="E8F0EA"/>
          </w:tcPr>
          <w:p>
            <w:r>
              <w:rPr>
                <w:b/>
                <w:sz w:val="20"/>
              </w:rPr>
              <w:t>Note taker</w:t>
            </w:r>
          </w:p>
        </w:tc>
        <w:tc>
          <w:tcPr>
            <w:tcW w:type="dxa" w:w="6463"/>
          </w:tcPr>
          <w:p>
            <w:r>
              <w:rPr>
                <w:sz w:val="20"/>
              </w:rPr>
              <w:t>Arjun Gonzales, notes typed up 9 October 2026 morning, circulated to Chief and Yemi 10 October</w:t>
            </w:r>
          </w:p>
        </w:tc>
      </w:tr>
      <w:tr>
        <w:tc>
          <w:tcPr>
            <w:tcW w:type="dxa" w:w="2494"/>
            <w:shd w:val="clear" w:color="auto" w:fill="E8F0EA"/>
          </w:tcPr>
          <w:p>
            <w:r>
              <w:rPr>
                <w:b/>
                <w:sz w:val="20"/>
              </w:rPr>
              <w:t>Confidentiality</w:t>
            </w:r>
          </w:p>
        </w:tc>
        <w:tc>
          <w:tcPr>
            <w:tcW w:type="dxa" w:w="6463"/>
          </w:tcPr>
          <w:p>
            <w:r>
              <w:rPr>
                <w:sz w:val="20"/>
              </w:rPr>
              <w:t>Internal, held with brewery board pack.  Not for distribution to distributor Funke Balogun.</w:t>
            </w:r>
          </w:p>
        </w:tc>
      </w:tr>
    </w:tbl>
    <w:p>
      <w:pPr>
        <w:spacing w:before="200" w:after="80"/>
      </w:pPr>
      <w:r>
        <w:rPr>
          <w:b/>
          <w:color w:val="0B3B24"/>
          <w:sz w:val="28"/>
        </w:rPr>
        <w:t>1  Agenda as agreed on the day</w:t>
      </w:r>
    </w:p>
    <w:p>
      <w:pPr>
        <w:spacing w:before="0" w:after="40"/>
      </w:pPr>
      <w:r>
        <w:rPr>
          <w:rFonts w:ascii="Calibri" w:hAnsi="Calibri"/>
          <w:b w:val="0"/>
          <w:i w:val="0"/>
          <w:sz w:val="22"/>
        </w:rPr>
        <w:t>1.  Equipment upgrade tranches — glycol jacketed fermenter, mash tun replacement, quality lab bench.</w:t>
      </w:r>
    </w:p>
    <w:p>
      <w:pPr>
        <w:spacing w:before="0" w:after="40"/>
      </w:pPr>
      <w:r>
        <w:rPr>
          <w:rFonts w:ascii="Calibri" w:hAnsi="Calibri"/>
          <w:b w:val="0"/>
          <w:i w:val="0"/>
          <w:sz w:val="22"/>
        </w:rPr>
        <w:t>2.  Tamarind Stout — scale decision from pilot to commercial, and margin at 200 hL run.</w:t>
      </w:r>
    </w:p>
    <w:p>
      <w:pPr>
        <w:spacing w:before="0" w:after="40"/>
      </w:pPr>
      <w:r>
        <w:rPr>
          <w:rFonts w:ascii="Calibri" w:hAnsi="Calibri"/>
          <w:b w:val="0"/>
          <w:i w:val="0"/>
          <w:sz w:val="22"/>
        </w:rPr>
        <w:t>3.  Abuja distribution — Funke Balogun proposal and margin discipline.</w:t>
      </w:r>
    </w:p>
    <w:p>
      <w:pPr>
        <w:spacing w:before="0" w:after="40"/>
      </w:pPr>
      <w:r>
        <w:rPr>
          <w:rFonts w:ascii="Calibri" w:hAnsi="Calibri"/>
          <w:b w:val="0"/>
          <w:i w:val="0"/>
          <w:sz w:val="22"/>
        </w:rPr>
        <w:t>4.  Foreign exchange guard — trigger definition, deferral option on tranches 2 and 3.</w:t>
      </w:r>
    </w:p>
    <w:p>
      <w:pPr>
        <w:spacing w:before="0" w:after="40"/>
      </w:pPr>
      <w:r>
        <w:rPr>
          <w:rFonts w:ascii="Calibri" w:hAnsi="Calibri"/>
          <w:b w:val="0"/>
          <w:i w:val="0"/>
          <w:sz w:val="22"/>
        </w:rPr>
        <w:t>5.  Rohan Gonzales university education — impact on brewery cash draws September 2027 onward.</w:t>
      </w:r>
    </w:p>
    <w:p>
      <w:pPr>
        <w:spacing w:before="0" w:after="40"/>
      </w:pPr>
      <w:r>
        <w:rPr>
          <w:rFonts w:ascii="Calibri" w:hAnsi="Calibri"/>
          <w:b w:val="0"/>
          <w:i w:val="0"/>
          <w:sz w:val="22"/>
        </w:rPr>
        <w:t>6.  Chief Nwosu governance ask — quarterly board pack template and audit.</w:t>
      </w:r>
    </w:p>
    <w:p>
      <w:pPr>
        <w:spacing w:before="200" w:after="80"/>
      </w:pPr>
      <w:r>
        <w:rPr>
          <w:b/>
          <w:color w:val="0B3B24"/>
          <w:sz w:val="28"/>
        </w:rPr>
        <w:t>2  Equipment upgrade tranches</w:t>
      </w:r>
    </w:p>
    <w:p>
      <w:pPr>
        <w:spacing w:before="0" w:after="120"/>
        <w:jc w:val="both"/>
      </w:pPr>
      <w:r>
        <w:rPr>
          <w:rFonts w:ascii="Calibri" w:hAnsi="Calibri"/>
          <w:b w:val="0"/>
          <w:i w:val="0"/>
          <w:sz w:val="21"/>
        </w:rPr>
        <w:t>Chief Nwosu confirmed the total facility of ₦12,000,000 remains committed. The tranche schedule agreed in the July 2026 meeting is unchanged and set out below. Chief Nwosu asked, and Arjun confirmed, that the equipment upgrade will be secured against the plant equipment itself and against the Lekki Phase 1 residence only up to ₦3,000,000, not the full facility. The Lekki residence remains outside the security perimeter for tranche 3.</w:t>
      </w:r>
    </w:p>
    <w:tbl>
      <w:tblPr>
        <w:tblW w:type="auto" w:w="0"/>
        <w:tblLook w:firstColumn="1" w:firstRow="1" w:lastColumn="0" w:lastRow="0" w:noHBand="0" w:noVBand="1" w:val="04A0"/>
      </w:tblPr>
      <w:tblGrid>
        <w:gridCol w:w="1949"/>
        <w:gridCol w:w="1949"/>
        <w:gridCol w:w="1949"/>
        <w:gridCol w:w="1949"/>
        <w:gridCol w:w="1949"/>
      </w:tblGrid>
      <w:tr>
        <w:tc>
          <w:tcPr>
            <w:tcW w:type="dxa" w:w="1949"/>
            <w:shd w:val="clear" w:color="auto" w:fill="0B3B24"/>
          </w:tcPr>
          <w:p>
            <w:r>
              <w:rPr>
                <w:b/>
                <w:color w:val="FFFFFF"/>
                <w:sz w:val="20"/>
              </w:rPr>
              <w:t>Tranche</w:t>
            </w:r>
          </w:p>
        </w:tc>
        <w:tc>
          <w:tcPr>
            <w:tcW w:type="dxa" w:w="1949"/>
            <w:shd w:val="clear" w:color="auto" w:fill="0B3B24"/>
          </w:tcPr>
          <w:p>
            <w:r>
              <w:rPr>
                <w:b/>
                <w:color w:val="FFFFFF"/>
                <w:sz w:val="20"/>
              </w:rPr>
              <w:t>Drawdown date (base case)</w:t>
            </w:r>
          </w:p>
        </w:tc>
        <w:tc>
          <w:tcPr>
            <w:tcW w:type="dxa" w:w="1949"/>
            <w:shd w:val="clear" w:color="auto" w:fill="0B3B24"/>
          </w:tcPr>
          <w:p>
            <w:r>
              <w:rPr>
                <w:b/>
                <w:color w:val="FFFFFF"/>
                <w:sz w:val="20"/>
              </w:rPr>
              <w:t>Amount (naira)</w:t>
            </w:r>
          </w:p>
        </w:tc>
        <w:tc>
          <w:tcPr>
            <w:tcW w:type="dxa" w:w="1949"/>
            <w:shd w:val="clear" w:color="auto" w:fill="0B3B24"/>
          </w:tcPr>
          <w:p>
            <w:r>
              <w:rPr>
                <w:b/>
                <w:color w:val="FFFFFF"/>
                <w:sz w:val="20"/>
              </w:rPr>
              <w:t>Purpose</w:t>
            </w:r>
          </w:p>
        </w:tc>
        <w:tc>
          <w:tcPr>
            <w:tcW w:type="dxa" w:w="1949"/>
            <w:shd w:val="clear" w:color="auto" w:fill="0B3B24"/>
          </w:tcPr>
          <w:p>
            <w:r>
              <w:rPr>
                <w:b/>
                <w:color w:val="FFFFFF"/>
                <w:sz w:val="20"/>
              </w:rPr>
              <w:t>Security</w:t>
            </w:r>
          </w:p>
        </w:tc>
      </w:tr>
      <w:tr>
        <w:tc>
          <w:tcPr>
            <w:tcW w:type="dxa" w:w="1949"/>
          </w:tcPr>
          <w:p>
            <w:r>
              <w:rPr>
                <w:sz w:val="19"/>
              </w:rPr>
              <w:t>1</w:t>
            </w:r>
          </w:p>
        </w:tc>
        <w:tc>
          <w:tcPr>
            <w:tcW w:type="dxa" w:w="1949"/>
          </w:tcPr>
          <w:p>
            <w:r>
              <w:rPr>
                <w:sz w:val="19"/>
              </w:rPr>
              <w:t>15 January 2027</w:t>
            </w:r>
          </w:p>
        </w:tc>
        <w:tc>
          <w:tcPr>
            <w:tcW w:type="dxa" w:w="1949"/>
          </w:tcPr>
          <w:p>
            <w:r>
              <w:rPr>
                <w:sz w:val="19"/>
              </w:rPr>
              <w:t>₦2,000,000</w:t>
            </w:r>
          </w:p>
        </w:tc>
        <w:tc>
          <w:tcPr>
            <w:tcW w:type="dxa" w:w="1949"/>
          </w:tcPr>
          <w:p>
            <w:r>
              <w:rPr>
                <w:sz w:val="19"/>
              </w:rPr>
              <w:t>Glycol jacketed 10 hL fermenter, Bavarian import</w:t>
            </w:r>
          </w:p>
        </w:tc>
        <w:tc>
          <w:tcPr>
            <w:tcW w:type="dxa" w:w="1949"/>
          </w:tcPr>
          <w:p>
            <w:r>
              <w:rPr>
                <w:sz w:val="19"/>
              </w:rPr>
              <w:t>Fermenter itself, floating charge</w:t>
            </w:r>
          </w:p>
        </w:tc>
      </w:tr>
      <w:tr>
        <w:tc>
          <w:tcPr>
            <w:tcW w:type="dxa" w:w="1949"/>
          </w:tcPr>
          <w:p>
            <w:r>
              <w:rPr>
                <w:sz w:val="19"/>
              </w:rPr>
              <w:t>2</w:t>
            </w:r>
          </w:p>
        </w:tc>
        <w:tc>
          <w:tcPr>
            <w:tcW w:type="dxa" w:w="1949"/>
          </w:tcPr>
          <w:p>
            <w:r>
              <w:rPr>
                <w:sz w:val="19"/>
              </w:rPr>
              <w:t>15 April 2027</w:t>
            </w:r>
          </w:p>
        </w:tc>
        <w:tc>
          <w:tcPr>
            <w:tcW w:type="dxa" w:w="1949"/>
          </w:tcPr>
          <w:p>
            <w:r>
              <w:rPr>
                <w:sz w:val="19"/>
              </w:rPr>
              <w:t>₦3,000,000</w:t>
            </w:r>
          </w:p>
        </w:tc>
        <w:tc>
          <w:tcPr>
            <w:tcW w:type="dxa" w:w="1949"/>
          </w:tcPr>
          <w:p>
            <w:r>
              <w:rPr>
                <w:sz w:val="19"/>
              </w:rPr>
              <w:t>Mash tun replacement plus grist case</w:t>
            </w:r>
          </w:p>
        </w:tc>
        <w:tc>
          <w:tcPr>
            <w:tcW w:type="dxa" w:w="1949"/>
          </w:tcPr>
          <w:p>
            <w:r>
              <w:rPr>
                <w:sz w:val="19"/>
              </w:rPr>
              <w:t>Plant equipment</w:t>
            </w:r>
          </w:p>
        </w:tc>
      </w:tr>
      <w:tr>
        <w:tc>
          <w:tcPr>
            <w:tcW w:type="dxa" w:w="1949"/>
          </w:tcPr>
          <w:p>
            <w:r>
              <w:rPr>
                <w:sz w:val="19"/>
              </w:rPr>
              <w:t>3</w:t>
            </w:r>
          </w:p>
        </w:tc>
        <w:tc>
          <w:tcPr>
            <w:tcW w:type="dxa" w:w="1949"/>
          </w:tcPr>
          <w:p>
            <w:r>
              <w:rPr>
                <w:sz w:val="19"/>
              </w:rPr>
              <w:t>15 August 2027</w:t>
            </w:r>
          </w:p>
        </w:tc>
        <w:tc>
          <w:tcPr>
            <w:tcW w:type="dxa" w:w="1949"/>
          </w:tcPr>
          <w:p>
            <w:r>
              <w:rPr>
                <w:sz w:val="19"/>
              </w:rPr>
              <w:t>₦7,000,000</w:t>
            </w:r>
          </w:p>
        </w:tc>
        <w:tc>
          <w:tcPr>
            <w:tcW w:type="dxa" w:w="1949"/>
          </w:tcPr>
          <w:p>
            <w:r>
              <w:rPr>
                <w:sz w:val="19"/>
              </w:rPr>
              <w:t>Quality lab bench, HPLC, densitometer, packaging line lift</w:t>
            </w:r>
          </w:p>
        </w:tc>
        <w:tc>
          <w:tcPr>
            <w:tcW w:type="dxa" w:w="1949"/>
          </w:tcPr>
          <w:p>
            <w:r>
              <w:rPr>
                <w:sz w:val="19"/>
              </w:rPr>
              <w:t>Plant equipment, plus ₦3M co-lien on Lekki residence</w:t>
            </w:r>
          </w:p>
        </w:tc>
      </w:tr>
      <w:tr>
        <w:tc>
          <w:tcPr>
            <w:tcW w:type="dxa" w:w="1949"/>
          </w:tcPr>
          <w:p>
            <w:r>
              <w:rPr>
                <w:sz w:val="19"/>
              </w:rPr>
              <w:t>Contingency</w:t>
            </w:r>
          </w:p>
        </w:tc>
        <w:tc>
          <w:tcPr>
            <w:tcW w:type="dxa" w:w="1949"/>
          </w:tcPr>
          <w:p>
            <w:r>
              <w:rPr>
                <w:sz w:val="19"/>
              </w:rPr>
              <w:t>On call, up to 30 September 2027</w:t>
            </w:r>
          </w:p>
        </w:tc>
        <w:tc>
          <w:tcPr>
            <w:tcW w:type="dxa" w:w="1949"/>
          </w:tcPr>
          <w:p>
            <w:r>
              <w:rPr>
                <w:sz w:val="19"/>
              </w:rPr>
              <w:t>₦0 held in reserve</w:t>
            </w:r>
          </w:p>
        </w:tc>
        <w:tc>
          <w:tcPr>
            <w:tcW w:type="dxa" w:w="1949"/>
          </w:tcPr>
          <w:p>
            <w:r>
              <w:rPr>
                <w:sz w:val="19"/>
              </w:rPr>
              <w:t>Not drawn under base case</w:t>
            </w:r>
          </w:p>
        </w:tc>
        <w:tc>
          <w:tcPr>
            <w:tcW w:type="dxa" w:w="1949"/>
          </w:tcPr>
          <w:p>
            <w:r>
              <w:rPr>
                <w:sz w:val="19"/>
              </w:rPr>
              <w:t>n/a</w:t>
            </w:r>
          </w:p>
        </w:tc>
      </w:tr>
      <w:tr>
        <w:tc>
          <w:tcPr>
            <w:tcW w:type="dxa" w:w="1949"/>
            <w:shd w:val="clear" w:color="auto" w:fill="E8F0EA"/>
          </w:tcPr>
          <w:p>
            <w:r>
              <w:rPr>
                <w:b/>
                <w:sz w:val="19"/>
              </w:rPr>
              <w:t>Total</w:t>
            </w:r>
          </w:p>
        </w:tc>
        <w:tc>
          <w:tcPr>
            <w:tcW w:type="dxa" w:w="1949"/>
            <w:shd w:val="clear" w:color="auto" w:fill="E8F0EA"/>
          </w:tcPr>
          <w:p>
            <w:r>
              <w:rPr>
                <w:b/>
                <w:sz w:val="19"/>
              </w:rPr>
              <w:t>-</w:t>
            </w:r>
          </w:p>
        </w:tc>
        <w:tc>
          <w:tcPr>
            <w:tcW w:type="dxa" w:w="1949"/>
            <w:shd w:val="clear" w:color="auto" w:fill="E8F0EA"/>
          </w:tcPr>
          <w:p>
            <w:r>
              <w:rPr>
                <w:b/>
                <w:sz w:val="19"/>
              </w:rPr>
              <w:t>₦12,000,000</w:t>
            </w:r>
          </w:p>
        </w:tc>
        <w:tc>
          <w:tcPr>
            <w:tcW w:type="dxa" w:w="1949"/>
            <w:shd w:val="clear" w:color="auto" w:fill="E8F0EA"/>
          </w:tcPr>
          <w:p>
            <w:r>
              <w:rPr>
                <w:b/>
                <w:sz w:val="19"/>
              </w:rPr>
              <w:t>-</w:t>
            </w:r>
          </w:p>
        </w:tc>
        <w:tc>
          <w:tcPr>
            <w:tcW w:type="dxa" w:w="1949"/>
            <w:shd w:val="clear" w:color="auto" w:fill="E8F0EA"/>
          </w:tcPr>
          <w:p>
            <w:r>
              <w:rPr>
                <w:b/>
                <w:sz w:val="19"/>
              </w:rPr>
              <w:t>-</w:t>
            </w:r>
          </w:p>
        </w:tc>
      </w:tr>
    </w:tbl>
    <w:p>
      <w:pPr>
        <w:spacing w:before="120" w:after="120"/>
        <w:jc w:val="both"/>
      </w:pPr>
      <w:r>
        <w:rPr>
          <w:rFonts w:ascii="Calibri" w:hAnsi="Calibri"/>
          <w:b w:val="0"/>
          <w:i w:val="0"/>
          <w:sz w:val="21"/>
        </w:rPr>
        <w:t>Deferral clause agreed on the day.  If the USDT street rate averages ₦1,990 or higher against the US dollar for two consecutive calendar months, or the CBN reference rate averages ₦1,800 or higher for the same window, tranches 2 and 3 are automatically deferred by four to six months. Chief Nwosu will not require a restructuring fee for that deferral. Tranche 1 is not deferrable because the fermenter deposit of ₦600,000 was paid in September 2026 and the balance is contractually due to the German supplier by 30 January 2027.</w:t>
      </w:r>
    </w:p>
    <w:p>
      <w:pPr>
        <w:spacing w:before="200" w:after="80"/>
      </w:pPr>
      <w:r>
        <w:rPr>
          <w:b/>
          <w:color w:val="0B3B24"/>
          <w:sz w:val="28"/>
        </w:rPr>
        <w:t>3  Tamarind Stout scale decision</w:t>
      </w:r>
    </w:p>
    <w:p>
      <w:pPr>
        <w:spacing w:before="0" w:after="120"/>
        <w:jc w:val="both"/>
      </w:pPr>
      <w:r>
        <w:rPr>
          <w:rFonts w:ascii="Calibri" w:hAnsi="Calibri"/>
          <w:b w:val="0"/>
          <w:i w:val="0"/>
          <w:sz w:val="21"/>
        </w:rPr>
        <w:t>The 20 hL pilot batch of Tamarind Stout produced in August 2026 sold out through Lekki, Ikoyi, and Yaba channels in nine days at a distributor price of ₦1,850 per 500 ml bottle. Gross margin at pilot scale, including tamarind pod cost from the Onitsha supplier of ₦420 per kilogram, cleared 41 per cent. Scaling to a 200 hL commercial run in Q1 2027 would require the glycol jacketed fermenter under tranche 1 to be commissioned by 20 February 2027 at the latest. Chief Nwosu asked whether the tamarind supply chain can absorb 800 kilograms in a single batch without lifting the pod price. Arjun confirmed that Aisha at the Onitsha co-operative has held the ₦420 price for a forward order of 1,200 kilograms with delivery split March to May 2027. Yemi to sign the forward paperwork by 25 October 2026.</w:t>
      </w:r>
    </w:p>
    <w:p>
      <w:pPr>
        <w:spacing w:before="200" w:after="80"/>
      </w:pPr>
      <w:r>
        <w:rPr>
          <w:b/>
          <w:color w:val="0B3B24"/>
          <w:sz w:val="28"/>
        </w:rPr>
        <w:t>4  Abuja distribution — Funke Balogun proposal</w:t>
      </w:r>
    </w:p>
    <w:p>
      <w:pPr>
        <w:spacing w:before="0" w:after="120"/>
        <w:jc w:val="both"/>
      </w:pPr>
      <w:r>
        <w:rPr>
          <w:rFonts w:ascii="Calibri" w:hAnsi="Calibri"/>
          <w:b w:val="0"/>
          <w:i w:val="0"/>
          <w:sz w:val="21"/>
        </w:rPr>
        <w:t>Funke Balogun proposed to add Abuja as a second distribution city, taking 40 hL per month at a 12 per cent distributor margin uplift over the Lagos margin. Arjun raised two concerns. First, the road freight from Lekki to Abuja under refrigerated truck adds ₦185,000 per 40 hL trip against a current Lagos delivery cost of ₦42,000 per trip. Second, Abuja shelf life exposure is longer because of the extra 48 hours in transit. Chief Nwosu asked whether Nasarawa consolidation could be revisited. Yemi to model the freight economics at 40 hL, 60 hL, and 80 hL against a distributor margin uplift of 12, 14, and 16 per cent, and to report at the next monthly meeting. No commitment made to Funke on the day.</w:t>
      </w:r>
    </w:p>
    <w:p>
      <w:pPr>
        <w:spacing w:before="200" w:after="80"/>
      </w:pPr>
      <w:r>
        <w:rPr>
          <w:b/>
          <w:color w:val="0B3B24"/>
          <w:sz w:val="28"/>
        </w:rPr>
        <w:t>5  Foreign exchange guard</w:t>
      </w:r>
    </w:p>
    <w:p>
      <w:pPr>
        <w:spacing w:before="0" w:after="120"/>
        <w:jc w:val="both"/>
      </w:pPr>
      <w:r>
        <w:rPr>
          <w:rFonts w:ascii="Calibri" w:hAnsi="Calibri"/>
          <w:b w:val="0"/>
          <w:i w:val="0"/>
          <w:sz w:val="21"/>
        </w:rPr>
        <w:t>Chief Nwosu accepted the trigger definition proposed by Arjun as the operative rule for tranche deferral. The same trigger will drive the household response, in Arjun's personal finance, of pausing the ₦70,000 ARM SIP contribution for six months and redirecting the ₦50,000 monthly savings sweep into a domiciliary USD deposit for the duration of the trigger. Priya's monthly maintenance transfer to Maa, and Ananya's Greenfield Academy term fees, are inviolate under the guard. Rohan's Year 1 loan tranche will be lifted from ₦6,500,000 to ₦8,000,000 naira-denominated, sourced from the Chief's personal facility not from the brewery, if the trigger fires between June and August 2027.</w:t>
      </w:r>
    </w:p>
    <w:p>
      <w:pPr>
        <w:spacing w:before="200" w:after="80"/>
      </w:pPr>
      <w:r>
        <w:rPr>
          <w:b/>
          <w:color w:val="0B3B24"/>
          <w:sz w:val="28"/>
        </w:rPr>
        <w:t>6  Rohan Gonzales — university education impact</w:t>
      </w:r>
    </w:p>
    <w:p>
      <w:pPr>
        <w:spacing w:before="0" w:after="120"/>
        <w:jc w:val="both"/>
      </w:pPr>
      <w:r>
        <w:rPr>
          <w:rFonts w:ascii="Calibri" w:hAnsi="Calibri"/>
          <w:b w:val="0"/>
          <w:i w:val="0"/>
          <w:sz w:val="21"/>
        </w:rPr>
        <w:t>Arjun walked Chief Nwosu through the shortlist of 42 universities in five countries and the working top-eight of BITS Pilani, University of Waterloo, University of Sheffield, McMaster University, University of Toronto, Georgia Institute of Technology, Covenant University, and University of Lagos. The base-case cash draw from the family cash flow into Rohan's education, assuming the UK match scenario at Sheffield, is a Year 1 draw of ₦4,800,000 tuition, ₦1,400,000 housing, and ₦300,000 health and incidentals in September 2027. Chief Nwosu asked whether the brewery salary could be lifted by ₦100,000 per month from January 2027 as a one-time uplift. Arjun declined on grounds of margin discipline. Chief Nwosu offered instead a personal no-interest bridging line of up to ₦1,500,000 payable back at 24 months. Arjun to consider and revert by 20 October 2026.</w:t>
      </w:r>
    </w:p>
    <w:p>
      <w:pPr>
        <w:spacing w:before="200" w:after="80"/>
      </w:pPr>
      <w:r>
        <w:rPr>
          <w:b/>
          <w:color w:val="0B3B24"/>
          <w:sz w:val="28"/>
        </w:rPr>
        <w:t>7  Governance ask</w:t>
      </w:r>
    </w:p>
    <w:p>
      <w:pPr>
        <w:spacing w:before="0" w:after="120"/>
        <w:jc w:val="both"/>
      </w:pPr>
      <w:r>
        <w:rPr>
          <w:rFonts w:ascii="Calibri" w:hAnsi="Calibri"/>
          <w:b w:val="0"/>
          <w:i w:val="0"/>
          <w:sz w:val="21"/>
        </w:rPr>
        <w:t>Chief Nwosu requested the quarterly board pack format be tightened to include (a) monthly cash conversion cycle, (b) inventory turns split by SKU, (c) freight cost per hL delivered, and (d) an FX guard status flag with the underlying rate readings. Arjun accepted. The Q4 2026 board pack will be issued by 20 January 2027 in that format.</w:t>
      </w:r>
    </w:p>
    <w:p>
      <w:pPr>
        <w:spacing w:before="200" w:after="80"/>
      </w:pPr>
      <w:r>
        <w:rPr>
          <w:b/>
          <w:color w:val="0B3B24"/>
          <w:sz w:val="28"/>
        </w:rPr>
        <w:t>8  Action items</w:t>
      </w:r>
    </w:p>
    <w:tbl>
      <w:tblPr>
        <w:tblW w:type="auto" w:w="0"/>
        <w:tblLook w:firstColumn="1" w:firstRow="1" w:lastColumn="0" w:lastRow="0" w:noHBand="0" w:noVBand="1" w:val="04A0"/>
      </w:tblPr>
      <w:tblGrid>
        <w:gridCol w:w="2436"/>
        <w:gridCol w:w="2436"/>
        <w:gridCol w:w="2436"/>
        <w:gridCol w:w="2436"/>
      </w:tblGrid>
      <w:tr>
        <w:tc>
          <w:tcPr>
            <w:tcW w:type="dxa" w:w="2436"/>
            <w:shd w:val="clear" w:color="auto" w:fill="0B3B24"/>
          </w:tcPr>
          <w:p>
            <w:r>
              <w:rPr>
                <w:b/>
                <w:color w:val="FFFFFF"/>
                <w:sz w:val="20"/>
              </w:rPr>
              <w:t>#</w:t>
            </w:r>
          </w:p>
        </w:tc>
        <w:tc>
          <w:tcPr>
            <w:tcW w:type="dxa" w:w="2436"/>
            <w:shd w:val="clear" w:color="auto" w:fill="0B3B24"/>
          </w:tcPr>
          <w:p>
            <w:r>
              <w:rPr>
                <w:b/>
                <w:color w:val="FFFFFF"/>
                <w:sz w:val="20"/>
              </w:rPr>
              <w:t>Action</w:t>
            </w:r>
          </w:p>
        </w:tc>
        <w:tc>
          <w:tcPr>
            <w:tcW w:type="dxa" w:w="2436"/>
            <w:shd w:val="clear" w:color="auto" w:fill="0B3B24"/>
          </w:tcPr>
          <w:p>
            <w:r>
              <w:rPr>
                <w:b/>
                <w:color w:val="FFFFFF"/>
                <w:sz w:val="20"/>
              </w:rPr>
              <w:t>Owner</w:t>
            </w:r>
          </w:p>
        </w:tc>
        <w:tc>
          <w:tcPr>
            <w:tcW w:type="dxa" w:w="2436"/>
            <w:shd w:val="clear" w:color="auto" w:fill="0B3B24"/>
          </w:tcPr>
          <w:p>
            <w:r>
              <w:rPr>
                <w:b/>
                <w:color w:val="FFFFFF"/>
                <w:sz w:val="20"/>
              </w:rPr>
              <w:t>Due</w:t>
            </w:r>
          </w:p>
        </w:tc>
      </w:tr>
      <w:tr>
        <w:tc>
          <w:tcPr>
            <w:tcW w:type="dxa" w:w="2436"/>
          </w:tcPr>
          <w:p>
            <w:r>
              <w:rPr>
                <w:sz w:val="19"/>
              </w:rPr>
              <w:t>1</w:t>
            </w:r>
          </w:p>
        </w:tc>
        <w:tc>
          <w:tcPr>
            <w:tcW w:type="dxa" w:w="2436"/>
          </w:tcPr>
          <w:p>
            <w:r>
              <w:rPr>
                <w:sz w:val="19"/>
              </w:rPr>
              <w:t>Sign forward paperwork with Aisha, Onitsha tamarind co-operative, 1,200 kg forward at ₦420 per kg</w:t>
            </w:r>
          </w:p>
        </w:tc>
        <w:tc>
          <w:tcPr>
            <w:tcW w:type="dxa" w:w="2436"/>
          </w:tcPr>
          <w:p>
            <w:r>
              <w:rPr>
                <w:sz w:val="19"/>
              </w:rPr>
              <w:t>Yemi Ojo</w:t>
            </w:r>
          </w:p>
        </w:tc>
        <w:tc>
          <w:tcPr>
            <w:tcW w:type="dxa" w:w="2436"/>
          </w:tcPr>
          <w:p>
            <w:r>
              <w:rPr>
                <w:sz w:val="19"/>
              </w:rPr>
              <w:t>25 October 2026</w:t>
            </w:r>
          </w:p>
        </w:tc>
      </w:tr>
      <w:tr>
        <w:tc>
          <w:tcPr>
            <w:tcW w:type="dxa" w:w="2436"/>
          </w:tcPr>
          <w:p>
            <w:r>
              <w:rPr>
                <w:sz w:val="19"/>
              </w:rPr>
              <w:t>2</w:t>
            </w:r>
          </w:p>
        </w:tc>
        <w:tc>
          <w:tcPr>
            <w:tcW w:type="dxa" w:w="2436"/>
          </w:tcPr>
          <w:p>
            <w:r>
              <w:rPr>
                <w:sz w:val="19"/>
              </w:rPr>
              <w:t>Model Abuja freight economics at 40, 60, 80 hL against 12, 14, 16 per cent distributor uplift</w:t>
            </w:r>
          </w:p>
        </w:tc>
        <w:tc>
          <w:tcPr>
            <w:tcW w:type="dxa" w:w="2436"/>
          </w:tcPr>
          <w:p>
            <w:r>
              <w:rPr>
                <w:sz w:val="19"/>
              </w:rPr>
              <w:t>Yemi Ojo</w:t>
            </w:r>
          </w:p>
        </w:tc>
        <w:tc>
          <w:tcPr>
            <w:tcW w:type="dxa" w:w="2436"/>
          </w:tcPr>
          <w:p>
            <w:r>
              <w:rPr>
                <w:sz w:val="19"/>
              </w:rPr>
              <w:t>20 November 2026</w:t>
            </w:r>
          </w:p>
        </w:tc>
      </w:tr>
      <w:tr>
        <w:tc>
          <w:tcPr>
            <w:tcW w:type="dxa" w:w="2436"/>
          </w:tcPr>
          <w:p>
            <w:r>
              <w:rPr>
                <w:sz w:val="19"/>
              </w:rPr>
              <w:t>3</w:t>
            </w:r>
          </w:p>
        </w:tc>
        <w:tc>
          <w:tcPr>
            <w:tcW w:type="dxa" w:w="2436"/>
          </w:tcPr>
          <w:p>
            <w:r>
              <w:rPr>
                <w:sz w:val="19"/>
              </w:rPr>
              <w:t>Revert to Chief Nwosu on the offered ₦1,500,000 personal bridging line for Rohan Year 1</w:t>
            </w:r>
          </w:p>
        </w:tc>
        <w:tc>
          <w:tcPr>
            <w:tcW w:type="dxa" w:w="2436"/>
          </w:tcPr>
          <w:p>
            <w:r>
              <w:rPr>
                <w:sz w:val="19"/>
              </w:rPr>
              <w:t>Arjun Gonzales</w:t>
            </w:r>
          </w:p>
        </w:tc>
        <w:tc>
          <w:tcPr>
            <w:tcW w:type="dxa" w:w="2436"/>
          </w:tcPr>
          <w:p>
            <w:r>
              <w:rPr>
                <w:sz w:val="19"/>
              </w:rPr>
              <w:t>20 October 2026</w:t>
            </w:r>
          </w:p>
        </w:tc>
      </w:tr>
      <w:tr>
        <w:tc>
          <w:tcPr>
            <w:tcW w:type="dxa" w:w="2436"/>
          </w:tcPr>
          <w:p>
            <w:r>
              <w:rPr>
                <w:sz w:val="19"/>
              </w:rPr>
              <w:t>4</w:t>
            </w:r>
          </w:p>
        </w:tc>
        <w:tc>
          <w:tcPr>
            <w:tcW w:type="dxa" w:w="2436"/>
          </w:tcPr>
          <w:p>
            <w:r>
              <w:rPr>
                <w:sz w:val="19"/>
              </w:rPr>
              <w:t>Confirm German supplier fermenter delivery timeline and Lagos port clearance agent</w:t>
            </w:r>
          </w:p>
        </w:tc>
        <w:tc>
          <w:tcPr>
            <w:tcW w:type="dxa" w:w="2436"/>
          </w:tcPr>
          <w:p>
            <w:r>
              <w:rPr>
                <w:sz w:val="19"/>
              </w:rPr>
              <w:t>Arjun Gonzales</w:t>
            </w:r>
          </w:p>
        </w:tc>
        <w:tc>
          <w:tcPr>
            <w:tcW w:type="dxa" w:w="2436"/>
          </w:tcPr>
          <w:p>
            <w:r>
              <w:rPr>
                <w:sz w:val="19"/>
              </w:rPr>
              <w:t>5 November 2026</w:t>
            </w:r>
          </w:p>
        </w:tc>
      </w:tr>
      <w:tr>
        <w:tc>
          <w:tcPr>
            <w:tcW w:type="dxa" w:w="2436"/>
          </w:tcPr>
          <w:p>
            <w:r>
              <w:rPr>
                <w:sz w:val="19"/>
              </w:rPr>
              <w:t>5</w:t>
            </w:r>
          </w:p>
        </w:tc>
        <w:tc>
          <w:tcPr>
            <w:tcW w:type="dxa" w:w="2436"/>
          </w:tcPr>
          <w:p>
            <w:r>
              <w:rPr>
                <w:sz w:val="19"/>
              </w:rPr>
              <w:t>Draft Q4 2026 board pack in the new format</w:t>
            </w:r>
          </w:p>
        </w:tc>
        <w:tc>
          <w:tcPr>
            <w:tcW w:type="dxa" w:w="2436"/>
          </w:tcPr>
          <w:p>
            <w:r>
              <w:rPr>
                <w:sz w:val="19"/>
              </w:rPr>
              <w:t>Arjun Gonzales</w:t>
            </w:r>
          </w:p>
        </w:tc>
        <w:tc>
          <w:tcPr>
            <w:tcW w:type="dxa" w:w="2436"/>
          </w:tcPr>
          <w:p>
            <w:r>
              <w:rPr>
                <w:sz w:val="19"/>
              </w:rPr>
              <w:t>20 January 2027</w:t>
            </w:r>
          </w:p>
        </w:tc>
      </w:tr>
      <w:tr>
        <w:tc>
          <w:tcPr>
            <w:tcW w:type="dxa" w:w="2436"/>
          </w:tcPr>
          <w:p>
            <w:r>
              <w:rPr>
                <w:sz w:val="19"/>
              </w:rPr>
              <w:t>6</w:t>
            </w:r>
          </w:p>
        </w:tc>
        <w:tc>
          <w:tcPr>
            <w:tcW w:type="dxa" w:w="2436"/>
          </w:tcPr>
          <w:p>
            <w:r>
              <w:rPr>
                <w:sz w:val="19"/>
              </w:rPr>
              <w:t>Establish domiciliary USD account at GTBank Ikoyi as standby vehicle under FX guard</w:t>
            </w:r>
          </w:p>
        </w:tc>
        <w:tc>
          <w:tcPr>
            <w:tcW w:type="dxa" w:w="2436"/>
          </w:tcPr>
          <w:p>
            <w:r>
              <w:rPr>
                <w:sz w:val="19"/>
              </w:rPr>
              <w:t>Arjun Gonzales</w:t>
            </w:r>
          </w:p>
        </w:tc>
        <w:tc>
          <w:tcPr>
            <w:tcW w:type="dxa" w:w="2436"/>
          </w:tcPr>
          <w:p>
            <w:r>
              <w:rPr>
                <w:sz w:val="19"/>
              </w:rPr>
              <w:t>15 November 2026</w:t>
            </w:r>
          </w:p>
        </w:tc>
      </w:tr>
      <w:tr>
        <w:tc>
          <w:tcPr>
            <w:tcW w:type="dxa" w:w="2436"/>
          </w:tcPr>
          <w:p>
            <w:r>
              <w:rPr>
                <w:sz w:val="19"/>
              </w:rPr>
              <w:t>7</w:t>
            </w:r>
          </w:p>
        </w:tc>
        <w:tc>
          <w:tcPr>
            <w:tcW w:type="dxa" w:w="2436"/>
          </w:tcPr>
          <w:p>
            <w:r>
              <w:rPr>
                <w:sz w:val="19"/>
              </w:rPr>
              <w:t>Verify FX trigger reading discipline, weekly USDT and CBN readings logged Monday 09:00 WAT</w:t>
            </w:r>
          </w:p>
        </w:tc>
        <w:tc>
          <w:tcPr>
            <w:tcW w:type="dxa" w:w="2436"/>
          </w:tcPr>
          <w:p>
            <w:r>
              <w:rPr>
                <w:sz w:val="19"/>
              </w:rPr>
              <w:t>Yemi Ojo</w:t>
            </w:r>
          </w:p>
        </w:tc>
        <w:tc>
          <w:tcPr>
            <w:tcW w:type="dxa" w:w="2436"/>
          </w:tcPr>
          <w:p>
            <w:r>
              <w:rPr>
                <w:sz w:val="19"/>
              </w:rPr>
              <w:t>Ongoing</w:t>
            </w:r>
          </w:p>
        </w:tc>
      </w:tr>
    </w:tbl>
    <w:p>
      <w:pPr>
        <w:spacing w:before="160" w:after="80"/>
      </w:pPr>
      <w:r>
        <w:rPr>
          <w:rFonts w:ascii="Calibri" w:hAnsi="Calibri"/>
          <w:b w:val="0"/>
          <w:i/>
          <w:sz w:val="21"/>
        </w:rPr>
        <w:t>Next meeting: 14 January 2027, 14:00 WAT, brewery office, Lekki.  Chief Nwosu to be walked through the fermenter commissioning schedule on the plant floor.</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