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Osborne Metalworks Studio Year Narrative</w:t>
      </w:r>
    </w:p>
    <w:p>
      <w:r>
        <w:rPr>
          <w:sz w:val="21"/>
        </w:rPr>
        <w:t>One-page accountant handoff, paired with the workbook. Prepared by Dispatch for Sam Osborne, held for his mark-up before the accountant call.</w:t>
      </w:r>
    </w:p>
    <w:p>
      <w:r>
        <w:rPr>
          <w:b/>
          <w:sz w:val="26"/>
        </w:rPr>
        <w:t>Where the year landed</w:t>
      </w:r>
    </w:p>
    <w:p>
      <w:r>
        <w:rPr>
          <w:sz w:val="21"/>
        </w:rPr>
        <w:t>Gross studio receipts came in at $18,039.50 across five channels, with Etsy and direct commissions carrying most of the year and the Gallup Fair Square booth adding a mid-year lift. Materials cost across the year reconciled to $15,983.67, cost of goods sold shook out to $16,303.67, and net studio profit for the year sat at $-7,387.67 after contractor pay, shipping, gallery commissions paid, and the workshop share of the home.</w:t>
      </w:r>
    </w:p>
    <w:p>
      <w:r>
        <w:rPr>
          <w:b/>
          <w:sz w:val="26"/>
        </w:rPr>
        <w:t>Reconciliation between the two sets of books</w:t>
      </w:r>
    </w:p>
    <w:p>
      <w:r>
        <w:rPr>
          <w:sz w:val="21"/>
        </w:rPr>
        <w:t>QuickBooks and Xero agreed on Q1, Q2, and the partial Q4 materials cost lines. The two books disagreed on Q3 materials cost. QuickBooks carried $4,318.90, which reflects the original Rio Grande Jewelry Supply invoice. Xero carried $4,847.22, which reflects the corrected replacement invoice Rio Grande issued after the mid-quarter reconciliation. Dispatch trusted Xero as the newer authoritative view and set QuickBooks aside on that one line. YTD materials cost carried through to the Schedule C shape uses the Xero Q3 value.</w:t>
      </w:r>
    </w:p>
    <w:p>
      <w:r>
        <w:rPr>
          <w:b/>
          <w:sz w:val="26"/>
        </w:rPr>
        <w:t>Contractor pay and payroll close</w:t>
      </w:r>
    </w:p>
    <w:p>
      <w:r>
        <w:rPr>
          <w:sz w:val="21"/>
        </w:rPr>
        <w:t>Fall rush contractor pay for Rafael Chavez reconciled between the authoritative hours log in BambooHR (62.5 hours) and the Gusto self-report timesheet (71.0 hours). Dispatch closed payroll at the BambooHR value at $24.00 per hour, totalling $1,500.00 for the fall rush period. The $204.00 difference is flagged for a Sam-Rafael conversation and not adjusted unilaterally.</w:t>
      </w:r>
    </w:p>
    <w:p>
      <w:r>
        <w:rPr>
          <w:b/>
          <w:sz w:val="26"/>
        </w:rPr>
        <w:t>Lines the accountant would want to double-check</w:t>
      </w:r>
    </w:p>
    <w:p>
      <w:pPr>
        <w:pStyle w:val="ListBullet"/>
      </w:pPr>
      <w:r>
        <w:rPr>
          <w:sz w:val="21"/>
        </w:rPr>
        <w:t>Q3 materials cost carried at the Xero value, which the accountant should see is the corrected invoice, not the original.</w:t>
      </w:r>
    </w:p>
    <w:p>
      <w:pPr>
        <w:pStyle w:val="ListBullet"/>
      </w:pPr>
      <w:r>
        <w:rPr>
          <w:sz w:val="21"/>
        </w:rPr>
        <w:t>Home-office allocation at $1,800 uses the same square-footage ratio Sam has claimed the last two filings. Confirm nothing changed on the workshop side.</w:t>
      </w:r>
    </w:p>
    <w:p>
      <w:pPr>
        <w:pStyle w:val="ListBullet"/>
      </w:pPr>
      <w:r>
        <w:rPr>
          <w:sz w:val="21"/>
        </w:rPr>
        <w:t>Beginning and ending inventory numbers are pulled from the Airtable stone-batch and finished-piece counts on January 1 and December 1. The accountant should see the transition years match.</w:t>
      </w:r>
    </w:p>
    <w:p>
      <w:r>
        <w:rPr>
          <w:b/>
          <w:sz w:val="26"/>
        </w:rPr>
        <w:t>Trusted vs set aside close</w:t>
      </w:r>
    </w:p>
    <w:p>
      <w:r>
        <w:rPr>
          <w:sz w:val="21"/>
        </w:rPr>
        <w:t>Trusted: Xero on the Q3 materials line, BambooHR on Rafael Chavez fall rush hours, Airtable inventory for beginning and ending stone-batch and finished-piece counts. Set aside: QuickBooks on the Q3 materials line only, Gusto self-report timesheet for the fall rush hours.</w:t>
      </w:r>
    </w:p>
    <w:p>
      <w:r>
        <w:rPr>
          <w:b/>
          <w:sz w:val="26"/>
        </w:rPr>
        <w:t>Held for sign-off before the accountant hand-off</w:t>
      </w:r>
    </w:p>
    <w:p>
      <w:pPr>
        <w:pStyle w:val="ListBullet"/>
      </w:pPr>
      <w:r>
        <w:rPr>
          <w:sz w:val="21"/>
        </w:rPr>
        <w:t>Home-office allocation at $1,800 uses the same square-footage ratio as the last two filings. Sam confirms nothing on the workshop side changed before the accountant hand-off.</w:t>
      </w:r>
    </w:p>
    <w:p>
      <w:pPr>
        <w:pStyle w:val="ListBullet"/>
      </w:pPr>
      <w:r>
        <w:rPr>
          <w:sz w:val="21"/>
        </w:rPr>
        <w:t>Q3 materials cost carried at the Xero value. Sam confirms he wants the corrected invoice trail called out in the accountant conversation, not glossed over.</w:t>
      </w:r>
    </w:p>
    <w:p>
      <w:pPr>
        <w:pStyle w:val="ListBullet"/>
      </w:pPr>
      <w:r>
        <w:rPr>
          <w:sz w:val="21"/>
        </w:rPr>
        <w:t>Rafael Chavez $204 pay discrepancy noted here for the accountant's awareness. Sam decides whether the accountant sees the flag before Sam has the Rafael conversation, or after.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